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  <w:highlight w:val="none"/>
        </w:rPr>
      </w:pPr>
      <w:bookmarkStart w:id="0" w:name="_Toc5711750"/>
      <w:bookmarkStart w:id="1" w:name="_Toc11594394"/>
      <w:bookmarkStart w:id="2" w:name="_Toc5974483"/>
      <w:r>
        <w:rPr>
          <w:rFonts w:hint="eastAsia" w:ascii="仿宋_GB2312" w:hAnsi="Arial"/>
          <w:bCs/>
          <w:kern w:val="44"/>
          <w:sz w:val="28"/>
          <w:szCs w:val="44"/>
          <w:highlight w:val="none"/>
        </w:rPr>
        <w:t>附件</w:t>
      </w:r>
      <w:r>
        <w:rPr>
          <w:rFonts w:hint="eastAsia" w:ascii="仿宋_GB2312" w:hAnsi="Arial"/>
          <w:bCs/>
          <w:kern w:val="44"/>
          <w:sz w:val="28"/>
          <w:szCs w:val="44"/>
          <w:highlight w:val="none"/>
          <w:lang w:val="en-US" w:eastAsia="zh-CN"/>
        </w:rPr>
        <w:t>2</w:t>
      </w:r>
    </w:p>
    <w:p>
      <w:pPr>
        <w:keepNext/>
        <w:keepLines/>
        <w:snapToGrid w:val="0"/>
        <w:spacing w:line="276" w:lineRule="auto"/>
        <w:jc w:val="center"/>
        <w:outlineLvl w:val="1"/>
        <w:rPr>
          <w:rFonts w:ascii="仿宋_GB2312" w:hAnsi="Arial" w:eastAsia="仿宋_GB2312"/>
          <w:b/>
          <w:bCs/>
          <w:kern w:val="44"/>
          <w:sz w:val="32"/>
          <w:szCs w:val="48"/>
          <w:highlight w:val="none"/>
        </w:rPr>
      </w:pPr>
      <w:bookmarkStart w:id="3" w:name="_Toc11594392"/>
      <w:r>
        <w:rPr>
          <w:rFonts w:hint="eastAsia" w:ascii="仿宋_GB2312" w:hAnsi="Arial" w:eastAsia="仿宋_GB2312"/>
          <w:b/>
          <w:bCs/>
          <w:kern w:val="44"/>
          <w:sz w:val="32"/>
          <w:szCs w:val="48"/>
          <w:highlight w:val="none"/>
        </w:rPr>
        <w:t>国家电投集团基金管理有限公司</w:t>
      </w:r>
    </w:p>
    <w:p>
      <w:pPr>
        <w:keepNext/>
        <w:keepLines/>
        <w:snapToGrid w:val="0"/>
        <w:spacing w:line="276" w:lineRule="auto"/>
        <w:jc w:val="center"/>
        <w:outlineLvl w:val="1"/>
        <w:rPr>
          <w:rFonts w:ascii="仿宋_GB2312" w:hAnsi="Arial" w:eastAsia="仿宋_GB2312"/>
          <w:b/>
          <w:bCs/>
          <w:kern w:val="44"/>
          <w:sz w:val="32"/>
          <w:szCs w:val="48"/>
          <w:highlight w:val="none"/>
        </w:rPr>
      </w:pPr>
      <w:r>
        <w:rPr>
          <w:rFonts w:hint="eastAsia" w:ascii="仿宋_GB2312" w:hAnsi="Arial" w:eastAsia="仿宋_GB2312"/>
          <w:b/>
          <w:bCs/>
          <w:kern w:val="44"/>
          <w:sz w:val="32"/>
          <w:szCs w:val="48"/>
          <w:highlight w:val="none"/>
        </w:rPr>
        <w:t>党建高级主管岗位说明书</w:t>
      </w:r>
      <w:r>
        <w:rPr>
          <w:rFonts w:hint="eastAsia" w:ascii="仿宋_GB2312" w:hAnsi="Arial" w:eastAsia="仿宋_GB2312"/>
          <w:b/>
          <w:sz w:val="40"/>
          <w:szCs w:val="28"/>
          <w:highlight w:val="none"/>
        </w:rPr>
        <w:t xml:space="preserve"> </w:t>
      </w:r>
    </w:p>
    <w:bookmarkEnd w:id="3"/>
    <w:tbl>
      <w:tblPr>
        <w:tblStyle w:val="10"/>
        <w:tblW w:w="8357" w:type="dxa"/>
        <w:jc w:val="center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426"/>
        <w:gridCol w:w="2627"/>
        <w:gridCol w:w="1257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7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所属部门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人资党群部（党委办公室）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岗位编号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1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岗位编制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 xml:space="preserve">职等职级 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高级主管（正科）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直接上级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人资党群部（党委办公室）总经理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直接下级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357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工作概要</w:t>
            </w:r>
          </w:p>
          <w:p>
            <w:pPr>
              <w:pStyle w:val="33"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负责起草公司党委工作报告及有关重要文件；</w:t>
            </w:r>
          </w:p>
          <w:p>
            <w:pPr>
              <w:pStyle w:val="33"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负责策划开展党建活动、党建事务的日常管理，负责相关文件起草；</w:t>
            </w:r>
          </w:p>
          <w:p>
            <w:pPr>
              <w:pStyle w:val="33"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负责归口管理所属单位的党建工作。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7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357" w:type="dxa"/>
            <w:gridSpan w:val="5"/>
            <w:shd w:val="clear" w:color="auto" w:fill="auto"/>
          </w:tcPr>
          <w:p>
            <w:pPr>
              <w:pStyle w:val="33"/>
              <w:tabs>
                <w:tab w:val="left" w:pos="176"/>
              </w:tabs>
              <w:spacing w:line="240" w:lineRule="auto"/>
              <w:ind w:firstLine="0" w:firstLineChars="0"/>
              <w:rPr>
                <w:rFonts w:ascii="仿宋_GB2312" w:hAnsi="Arial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/>
                <w:bCs/>
                <w:sz w:val="24"/>
                <w:szCs w:val="24"/>
                <w:highlight w:val="none"/>
              </w:rPr>
              <w:t>基金管理公司：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负责起草公司党委工作报告及有关重要文件。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负责公司党的思想建设、组织建设、制度建设和作风建设，对所属单位党的思想建设、组织建设、制度建设和作风建设进行督促、指导、检查和考核；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负责党内主题学习教育活动；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负责党员政治理论学习和政工干部培训；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负责公司党委所属党员日常管理。</w:t>
            </w:r>
          </w:p>
          <w:p>
            <w:pPr>
              <w:pStyle w:val="33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left="531" w:hanging="283" w:firstLineChars="0"/>
              <w:rPr>
                <w:rFonts w:ascii="仿宋_GB2312" w:hAnsi="Arial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  <w:highlight w:val="none"/>
              </w:rPr>
              <w:t>负责归口管理所属单位的党建工作；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7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  <w:highlight w:val="none"/>
              </w:rPr>
              <w:t>内部协调关系</w:t>
            </w:r>
          </w:p>
        </w:tc>
        <w:tc>
          <w:tcPr>
            <w:tcW w:w="678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  <w:highlight w:val="none"/>
              </w:rPr>
              <w:t>外部协调关系</w:t>
            </w:r>
          </w:p>
        </w:tc>
        <w:tc>
          <w:tcPr>
            <w:tcW w:w="678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7" w:type="dxa"/>
            <w:gridSpan w:val="5"/>
            <w:shd w:val="clear" w:color="auto" w:fill="D9D9D9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357" w:type="dxa"/>
            <w:gridSpan w:val="5"/>
            <w:shd w:val="clear" w:color="auto" w:fill="auto"/>
            <w:vAlign w:val="center"/>
          </w:tcPr>
          <w:p>
            <w:pPr>
              <w:pStyle w:val="23"/>
              <w:tabs>
                <w:tab w:val="left" w:pos="640"/>
                <w:tab w:val="clear" w:pos="1120"/>
              </w:tabs>
              <w:spacing w:line="240" w:lineRule="auto"/>
              <w:ind w:firstLine="219" w:firstLineChars="91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必要条件：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全日制本科及以上学历；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具有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专职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党建工作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年及以上工作经历；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具有同等职级（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正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科）或在下一级岗位工作三年以上的；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本科毕业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年以上工作经验、硕士毕业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年以上工作经验、博士毕业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年以上工作经验；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有较强的组织协调能力，工作勤勉、廉洁务实、原则性强；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具有较强的文字功底；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中共党员；</w:t>
            </w:r>
          </w:p>
          <w:p>
            <w:pPr>
              <w:pStyle w:val="27"/>
              <w:numPr>
                <w:ilvl w:val="0"/>
                <w:numId w:val="7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在中央企业、国有企业工作的党建工作人员优先。</w:t>
            </w:r>
          </w:p>
          <w:p>
            <w:pPr>
              <w:pStyle w:val="23"/>
              <w:tabs>
                <w:tab w:val="left" w:pos="640"/>
                <w:tab w:val="clear" w:pos="1120"/>
              </w:tabs>
              <w:spacing w:line="240" w:lineRule="auto"/>
              <w:ind w:firstLine="219" w:firstLineChars="91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否定条件：</w:t>
            </w:r>
          </w:p>
          <w:p>
            <w:pPr>
              <w:pStyle w:val="27"/>
              <w:numPr>
                <w:ilvl w:val="0"/>
                <w:numId w:val="8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曾被司法机关或原单位纪检、监察部门认定违法违纪的；</w:t>
            </w:r>
          </w:p>
          <w:p>
            <w:pPr>
              <w:pStyle w:val="27"/>
              <w:numPr>
                <w:ilvl w:val="0"/>
                <w:numId w:val="8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配偶已移居国（境）外，或者没有配偶但子女均已移居国（境）外的；</w:t>
            </w:r>
          </w:p>
          <w:p>
            <w:pPr>
              <w:pStyle w:val="27"/>
              <w:numPr>
                <w:ilvl w:val="0"/>
                <w:numId w:val="8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受到诫勉、组织处理或者党纪政务处分等，影响期未满或者期满影响使用的；</w:t>
            </w:r>
          </w:p>
          <w:p>
            <w:pPr>
              <w:pStyle w:val="27"/>
              <w:numPr>
                <w:ilvl w:val="0"/>
                <w:numId w:val="8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有不良信用记录或触犯法律、行政法规、行业监管机构以及其他禁止性条件的；</w:t>
            </w:r>
          </w:p>
          <w:p>
            <w:pPr>
              <w:pStyle w:val="27"/>
              <w:numPr>
                <w:ilvl w:val="0"/>
                <w:numId w:val="8"/>
              </w:numPr>
              <w:tabs>
                <w:tab w:val="left" w:pos="640"/>
                <w:tab w:val="clear" w:pos="1280"/>
              </w:tabs>
              <w:spacing w:line="240" w:lineRule="auto"/>
              <w:ind w:firstLine="218" w:firstLineChars="91"/>
              <w:rPr>
                <w:rFonts w:hAnsi="Arial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</w:rPr>
              <w:t>原单位近三年考核结果有“不称职”等次的。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7" w:type="dxa"/>
            <w:gridSpan w:val="5"/>
            <w:shd w:val="clear" w:color="auto" w:fill="D9D9D9"/>
            <w:vAlign w:val="center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工作强度分布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基本均匀，且工作饱满，临时性工作较多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工作环境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  <w:highlight w:val="none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7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  <w:highlight w:val="none"/>
              </w:rPr>
              <w:t>备注：</w:t>
            </w:r>
          </w:p>
        </w:tc>
      </w:tr>
      <w:bookmarkEnd w:id="0"/>
      <w:bookmarkEnd w:id="1"/>
      <w:bookmarkEnd w:id="2"/>
    </w:tbl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pStyle w:val="29"/>
        <w:spacing w:line="240" w:lineRule="auto"/>
        <w:rPr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27520F4"/>
    <w:multiLevelType w:val="multilevel"/>
    <w:tmpl w:val="227520F4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DFD0EAE"/>
    <w:multiLevelType w:val="multilevel"/>
    <w:tmpl w:val="2DFD0EAE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3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3DCB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54851"/>
    <w:rsid w:val="008C65F0"/>
    <w:rsid w:val="008D4902"/>
    <w:rsid w:val="008D66E4"/>
    <w:rsid w:val="008E0C5E"/>
    <w:rsid w:val="008F3626"/>
    <w:rsid w:val="008F3CCA"/>
    <w:rsid w:val="008F553F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A1B05D6"/>
    <w:rsid w:val="0AE972D6"/>
    <w:rsid w:val="0BA90F08"/>
    <w:rsid w:val="0F9E6B49"/>
    <w:rsid w:val="10797E51"/>
    <w:rsid w:val="13504E6D"/>
    <w:rsid w:val="13586449"/>
    <w:rsid w:val="15E8126F"/>
    <w:rsid w:val="1FD07828"/>
    <w:rsid w:val="222B7D2E"/>
    <w:rsid w:val="27ED2885"/>
    <w:rsid w:val="2DE04FA7"/>
    <w:rsid w:val="308E782A"/>
    <w:rsid w:val="317A3384"/>
    <w:rsid w:val="327E29E7"/>
    <w:rsid w:val="34A05FC2"/>
    <w:rsid w:val="380936C2"/>
    <w:rsid w:val="39855B9D"/>
    <w:rsid w:val="3AD105E7"/>
    <w:rsid w:val="3D790B48"/>
    <w:rsid w:val="4E0830E5"/>
    <w:rsid w:val="4FF22CAB"/>
    <w:rsid w:val="5149300F"/>
    <w:rsid w:val="586B4C84"/>
    <w:rsid w:val="5A0D1FE1"/>
    <w:rsid w:val="5B475A7D"/>
    <w:rsid w:val="5D1E03D1"/>
    <w:rsid w:val="68C3129F"/>
    <w:rsid w:val="6BD66D09"/>
    <w:rsid w:val="6E3221E0"/>
    <w:rsid w:val="6E943F88"/>
    <w:rsid w:val="6F384347"/>
    <w:rsid w:val="733B41EF"/>
    <w:rsid w:val="798269BB"/>
    <w:rsid w:val="7F0B6D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customStyle="1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表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Microsoft</Company>
  <Pages>2</Pages>
  <Words>120</Words>
  <Characters>686</Characters>
  <Lines>5</Lines>
  <Paragraphs>1</Paragraphs>
  <ScaleCrop>false</ScaleCrop>
  <LinksUpToDate>false</LinksUpToDate>
  <CharactersWithSpaces>805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SPICF</cp:lastModifiedBy>
  <cp:lastPrinted>2020-04-22T01:47:00Z</cp:lastPrinted>
  <dcterms:modified xsi:type="dcterms:W3CDTF">2021-03-13T01:28:19Z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