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24"/>
          <w:szCs w:val="24"/>
        </w:rPr>
      </w:pPr>
      <w:r>
        <w:rPr>
          <w:rFonts w:hint="eastAsia" w:ascii="仿宋" w:hAnsi="仿宋" w:eastAsia="仿宋"/>
          <w:sz w:val="24"/>
          <w:szCs w:val="24"/>
        </w:rPr>
        <w:t>附件</w:t>
      </w:r>
      <w:r>
        <w:rPr>
          <w:rFonts w:ascii="仿宋" w:hAnsi="仿宋" w:eastAsia="仿宋"/>
          <w:sz w:val="24"/>
          <w:szCs w:val="24"/>
        </w:rPr>
        <w:t>1</w:t>
      </w:r>
    </w:p>
    <w:p>
      <w:pPr>
        <w:keepNext w:val="0"/>
        <w:keepLines w:val="0"/>
        <w:pageBreakBefore w:val="0"/>
        <w:widowControl/>
        <w:kinsoku/>
        <w:wordWrap/>
        <w:overflowPunct/>
        <w:topLinePunct w:val="0"/>
        <w:autoSpaceDE/>
        <w:autoSpaceDN/>
        <w:bidi w:val="0"/>
        <w:adjustRightInd/>
        <w:snapToGrid/>
        <w:spacing w:after="156" w:afterLines="50" w:line="600" w:lineRule="exact"/>
        <w:jc w:val="center"/>
        <w:textAlignment w:val="auto"/>
        <w:rPr>
          <w:rFonts w:asciiTheme="majorEastAsia" w:hAnsiTheme="majorEastAsia" w:eastAsiaTheme="majorEastAsia" w:cstheme="majorEastAsia"/>
          <w:b/>
          <w:sz w:val="40"/>
          <w:szCs w:val="40"/>
        </w:rPr>
      </w:pPr>
      <w:r>
        <w:rPr>
          <w:rFonts w:hint="eastAsia" w:asciiTheme="majorEastAsia" w:hAnsiTheme="majorEastAsia" w:eastAsiaTheme="majorEastAsia" w:cstheme="majorEastAsia"/>
          <w:b/>
          <w:sz w:val="40"/>
          <w:szCs w:val="40"/>
        </w:rPr>
        <w:t>岗位职责与任职资格（</w:t>
      </w:r>
      <w:r>
        <w:rPr>
          <w:rFonts w:hint="eastAsia" w:asciiTheme="majorEastAsia" w:hAnsiTheme="majorEastAsia" w:eastAsiaTheme="majorEastAsia" w:cstheme="majorEastAsia"/>
          <w:b/>
          <w:sz w:val="40"/>
          <w:szCs w:val="40"/>
          <w:lang w:val="en-US" w:eastAsia="zh-CN"/>
        </w:rPr>
        <w:t>社会招聘</w:t>
      </w:r>
      <w:r>
        <w:rPr>
          <w:rFonts w:hint="eastAsia" w:asciiTheme="majorEastAsia" w:hAnsiTheme="majorEastAsia" w:eastAsiaTheme="majorEastAsia" w:cstheme="majorEastAsia"/>
          <w:b/>
          <w:sz w:val="40"/>
          <w:szCs w:val="40"/>
        </w:rPr>
        <w:t>）</w:t>
      </w:r>
    </w:p>
    <w:tbl>
      <w:tblPr>
        <w:tblStyle w:val="6"/>
        <w:tblW w:w="15051" w:type="dxa"/>
        <w:jc w:val="center"/>
        <w:tblLayout w:type="fixed"/>
        <w:tblCellMar>
          <w:top w:w="0" w:type="dxa"/>
          <w:left w:w="108" w:type="dxa"/>
          <w:bottom w:w="0" w:type="dxa"/>
          <w:right w:w="108" w:type="dxa"/>
        </w:tblCellMar>
      </w:tblPr>
      <w:tblGrid>
        <w:gridCol w:w="1298"/>
        <w:gridCol w:w="1244"/>
        <w:gridCol w:w="645"/>
        <w:gridCol w:w="5485"/>
        <w:gridCol w:w="6379"/>
      </w:tblGrid>
      <w:tr>
        <w:tblPrEx>
          <w:tblCellMar>
            <w:top w:w="0" w:type="dxa"/>
            <w:left w:w="108" w:type="dxa"/>
            <w:bottom w:w="0" w:type="dxa"/>
            <w:right w:w="108" w:type="dxa"/>
          </w:tblCellMar>
        </w:tblPrEx>
        <w:trPr>
          <w:trHeight w:val="360" w:hRule="atLeast"/>
          <w:tblHeader/>
          <w:jc w:val="center"/>
        </w:trPr>
        <w:tc>
          <w:tcPr>
            <w:tcW w:w="1298"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部门</w:t>
            </w:r>
          </w:p>
        </w:tc>
        <w:tc>
          <w:tcPr>
            <w:tcW w:w="1244"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工作岗位</w:t>
            </w:r>
          </w:p>
        </w:tc>
        <w:tc>
          <w:tcPr>
            <w:tcW w:w="645"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sz w:val="20"/>
              </w:rPr>
            </w:pPr>
            <w:r>
              <w:rPr>
                <w:rFonts w:hint="eastAsia" w:ascii="仿宋" w:hAnsi="仿宋" w:eastAsia="仿宋" w:cs="宋体"/>
                <w:b/>
                <w:bCs/>
                <w:sz w:val="20"/>
              </w:rPr>
              <w:t>人数</w:t>
            </w:r>
          </w:p>
        </w:tc>
        <w:tc>
          <w:tcPr>
            <w:tcW w:w="5485"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0"/>
              </w:rPr>
            </w:pPr>
            <w:r>
              <w:rPr>
                <w:rFonts w:hint="eastAsia" w:ascii="仿宋" w:hAnsi="仿宋" w:eastAsia="仿宋" w:cs="宋体"/>
                <w:b/>
                <w:bCs/>
                <w:color w:val="000000"/>
                <w:sz w:val="20"/>
              </w:rPr>
              <w:t>岗位职责</w:t>
            </w:r>
          </w:p>
        </w:tc>
        <w:tc>
          <w:tcPr>
            <w:tcW w:w="6379" w:type="dxa"/>
            <w:tcBorders>
              <w:top w:val="single" w:color="auto" w:sz="4" w:space="0"/>
              <w:left w:val="single" w:color="auto" w:sz="4" w:space="0"/>
              <w:bottom w:val="single" w:color="auto" w:sz="4" w:space="0"/>
              <w:right w:val="single" w:color="auto" w:sz="4" w:space="0"/>
            </w:tcBorders>
            <w:shd w:val="clear" w:color="000000" w:fill="D9D9D9"/>
            <w:vAlign w:val="center"/>
          </w:tcPr>
          <w:p>
            <w:pPr>
              <w:jc w:val="center"/>
              <w:rPr>
                <w:rFonts w:ascii="仿宋" w:hAnsi="仿宋" w:eastAsia="仿宋" w:cs="宋体"/>
                <w:b/>
                <w:bCs/>
                <w:color w:val="000000"/>
                <w:sz w:val="20"/>
              </w:rPr>
            </w:pPr>
            <w:r>
              <w:rPr>
                <w:rFonts w:hint="eastAsia" w:ascii="仿宋" w:hAnsi="仿宋" w:eastAsia="仿宋" w:cs="宋体"/>
                <w:b/>
                <w:bCs/>
                <w:color w:val="000000"/>
                <w:sz w:val="20"/>
              </w:rPr>
              <w:t>任职资格</w:t>
            </w:r>
          </w:p>
        </w:tc>
      </w:tr>
      <w:tr>
        <w:tblPrEx>
          <w:tblCellMar>
            <w:top w:w="0" w:type="dxa"/>
            <w:left w:w="108" w:type="dxa"/>
            <w:bottom w:w="0" w:type="dxa"/>
            <w:right w:w="108" w:type="dxa"/>
          </w:tblCellMar>
        </w:tblPrEx>
        <w:trPr>
          <w:trHeight w:val="2732" w:hRule="atLeast"/>
          <w:jc w:val="center"/>
        </w:trPr>
        <w:tc>
          <w:tcPr>
            <w:tcW w:w="1298" w:type="dxa"/>
            <w:vMerge w:val="restart"/>
            <w:tcBorders>
              <w:top w:val="single" w:color="auto" w:sz="4" w:space="0"/>
              <w:left w:val="single" w:color="auto" w:sz="4" w:space="0"/>
              <w:right w:val="single" w:color="auto" w:sz="4" w:space="0"/>
            </w:tcBorders>
            <w:vAlign w:val="center"/>
          </w:tcPr>
          <w:p>
            <w:pPr>
              <w:jc w:val="center"/>
              <w:rPr>
                <w:rFonts w:ascii="仿宋" w:hAnsi="仿宋" w:eastAsia="仿宋"/>
                <w:bCs/>
                <w:color w:val="000000"/>
                <w:sz w:val="21"/>
                <w:szCs w:val="21"/>
              </w:rPr>
            </w:pPr>
            <w:r>
              <w:rPr>
                <w:rFonts w:hint="eastAsia" w:ascii="仿宋" w:hAnsi="仿宋" w:eastAsia="仿宋"/>
                <w:bCs/>
                <w:color w:val="000000"/>
                <w:sz w:val="21"/>
                <w:szCs w:val="21"/>
                <w:lang w:val="en-US" w:eastAsia="zh-CN"/>
              </w:rPr>
              <w:t>总账报表</w:t>
            </w:r>
            <w:r>
              <w:rPr>
                <w:rFonts w:hint="eastAsia" w:ascii="仿宋" w:hAnsi="仿宋" w:eastAsia="仿宋"/>
                <w:bCs/>
                <w:color w:val="000000"/>
                <w:sz w:val="21"/>
                <w:szCs w:val="21"/>
              </w:rPr>
              <w:t>部</w:t>
            </w:r>
          </w:p>
        </w:tc>
        <w:tc>
          <w:tcPr>
            <w:tcW w:w="124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bCs/>
                <w:color w:val="000000"/>
                <w:sz w:val="21"/>
                <w:szCs w:val="21"/>
                <w:lang w:eastAsia="zh-CN"/>
              </w:rPr>
            </w:pPr>
            <w:r>
              <w:rPr>
                <w:rFonts w:hint="eastAsia" w:ascii="仿宋" w:hAnsi="仿宋" w:eastAsia="仿宋"/>
                <w:bCs/>
                <w:color w:val="000000"/>
                <w:sz w:val="21"/>
                <w:szCs w:val="21"/>
                <w:lang w:val="en-US" w:eastAsia="zh-CN"/>
              </w:rPr>
              <w:t>合并报表主管</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485" w:type="dxa"/>
            <w:tcBorders>
              <w:top w:val="single" w:color="auto" w:sz="4" w:space="0"/>
              <w:left w:val="nil"/>
              <w:bottom w:val="single" w:color="auto" w:sz="4" w:space="0"/>
              <w:right w:val="single" w:color="auto" w:sz="4" w:space="0"/>
            </w:tcBorders>
            <w:vAlign w:val="center"/>
          </w:tcPr>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1.负责共享模式下共享中心月结及报表编制计划安排；</w:t>
            </w:r>
          </w:p>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2.负责中国电力及中电国际层级的合并报表编制，并按规定时间节点报送上级单位；</w:t>
            </w:r>
          </w:p>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3.负责协调中国电力产权口径下的各省公司财务月报编制与报送；</w:t>
            </w:r>
          </w:p>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4.负责报表自动化提升工作，优化合并报表流程，提升合并报表工作效率和准确性；</w:t>
            </w:r>
          </w:p>
          <w:p>
            <w:pP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5.负责总账月末关账管理、检查和复核工作；</w:t>
            </w:r>
          </w:p>
          <w:p>
            <w:pP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6.负责对业务模块提出优化建议；</w:t>
            </w:r>
          </w:p>
          <w:p>
            <w:pP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7.负责完成</w:t>
            </w:r>
            <w:r>
              <w:rPr>
                <w:rFonts w:hint="eastAsia" w:ascii="仿宋" w:hAnsi="仿宋" w:eastAsia="仿宋"/>
                <w:bCs/>
                <w:sz w:val="21"/>
                <w:szCs w:val="21"/>
              </w:rPr>
              <w:t>部门及公司其他专项工作</w:t>
            </w:r>
            <w:r>
              <w:rPr>
                <w:rFonts w:hint="eastAsia" w:ascii="仿宋" w:hAnsi="仿宋" w:eastAsia="仿宋"/>
                <w:bCs/>
                <w:color w:val="000000"/>
                <w:sz w:val="21"/>
                <w:szCs w:val="21"/>
                <w:lang w:val="en-US" w:eastAsia="zh-CN"/>
              </w:rPr>
              <w:t>。</w:t>
            </w:r>
          </w:p>
        </w:tc>
        <w:tc>
          <w:tcPr>
            <w:tcW w:w="6379" w:type="dxa"/>
            <w:tcBorders>
              <w:top w:val="single" w:color="auto" w:sz="4" w:space="0"/>
              <w:left w:val="nil"/>
              <w:bottom w:val="single" w:color="auto" w:sz="4" w:space="0"/>
              <w:right w:val="single" w:color="auto" w:sz="4" w:space="0"/>
            </w:tcBorders>
            <w:vAlign w:val="center"/>
          </w:tcPr>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1.</w:t>
            </w:r>
            <w:r>
              <w:rPr>
                <w:rFonts w:hint="eastAsia" w:ascii="仿宋" w:hAnsi="仿宋" w:eastAsia="仿宋"/>
                <w:bCs/>
                <w:sz w:val="21"/>
                <w:szCs w:val="21"/>
              </w:rPr>
              <w:t>大学本科及以上学历，财务、审计、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类相关专业毕业；</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2.35</w:t>
            </w:r>
            <w:r>
              <w:rPr>
                <w:rFonts w:hint="eastAsia" w:ascii="仿宋" w:hAnsi="仿宋" w:eastAsia="仿宋"/>
                <w:bCs/>
                <w:sz w:val="21"/>
                <w:szCs w:val="21"/>
              </w:rPr>
              <w:t>周岁及以下，身体健康</w:t>
            </w:r>
            <w:r>
              <w:rPr>
                <w:rFonts w:hint="eastAsia" w:ascii="仿宋" w:hAnsi="仿宋" w:eastAsia="仿宋"/>
                <w:bCs/>
                <w:sz w:val="21"/>
                <w:szCs w:val="21"/>
                <w:lang w:eastAsia="zh-CN"/>
              </w:rPr>
              <w:t>，</w:t>
            </w:r>
            <w:r>
              <w:rPr>
                <w:rFonts w:hint="eastAsia" w:ascii="仿宋" w:hAnsi="仿宋" w:eastAsia="仿宋"/>
                <w:bCs/>
                <w:sz w:val="21"/>
                <w:szCs w:val="21"/>
                <w:lang w:val="en-US" w:eastAsia="zh-CN"/>
              </w:rPr>
              <w:t>条件特别优秀者可放宽年龄条件</w:t>
            </w:r>
            <w:r>
              <w:rPr>
                <w:rFonts w:hint="eastAsia" w:ascii="仿宋" w:hAnsi="仿宋" w:eastAsia="仿宋"/>
                <w:bCs/>
                <w:sz w:val="21"/>
                <w:szCs w:val="21"/>
              </w:rPr>
              <w:t>；</w:t>
            </w:r>
          </w:p>
          <w:p>
            <w:pPr>
              <w:numPr>
                <w:ilvl w:val="0"/>
                <w:numId w:val="0"/>
              </w:numPr>
              <w:ind w:leftChars="0"/>
              <w:rPr>
                <w:rFonts w:hint="default" w:ascii="仿宋" w:hAnsi="仿宋" w:eastAsia="仿宋"/>
                <w:bCs/>
                <w:sz w:val="21"/>
                <w:szCs w:val="21"/>
                <w:lang w:val="en-US"/>
              </w:rPr>
            </w:pPr>
            <w:r>
              <w:rPr>
                <w:rFonts w:hint="eastAsia" w:ascii="仿宋" w:hAnsi="仿宋" w:eastAsia="仿宋"/>
                <w:bCs/>
                <w:sz w:val="21"/>
                <w:szCs w:val="21"/>
                <w:lang w:val="en-US" w:eastAsia="zh-CN"/>
              </w:rPr>
              <w:t>3.具有5年以上财务、审计相关工作经历，具有中级会计职称；</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4.熟知境内外会计准则，拥有CPA、ACCA、CMA等资质证书者优先</w:t>
            </w:r>
            <w:r>
              <w:rPr>
                <w:rFonts w:hint="eastAsia" w:ascii="仿宋" w:hAnsi="仿宋" w:eastAsia="仿宋"/>
                <w:bCs/>
                <w:sz w:val="21"/>
                <w:szCs w:val="21"/>
              </w:rPr>
              <w:t>；</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5.具有良好的英语听说读写能力，拥有英语六级证书者优先；</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6.具有良好的职业道德和责任心，具备较好的组织协调和沟通能力，能够承受一定工作压力，具备良好的分析、解决问题能力和文字写作能力；</w:t>
            </w:r>
          </w:p>
          <w:p>
            <w:pPr>
              <w:numPr>
                <w:ilvl w:val="0"/>
                <w:numId w:val="0"/>
              </w:numPr>
              <w:ind w:leftChars="0"/>
              <w:rPr>
                <w:rFonts w:ascii="仿宋" w:hAnsi="仿宋" w:eastAsia="仿宋"/>
                <w:bCs/>
                <w:sz w:val="21"/>
                <w:szCs w:val="21"/>
              </w:rPr>
            </w:pPr>
            <w:r>
              <w:rPr>
                <w:rFonts w:hint="eastAsia" w:ascii="仿宋" w:hAnsi="仿宋" w:eastAsia="仿宋"/>
                <w:bCs/>
                <w:sz w:val="21"/>
                <w:szCs w:val="21"/>
                <w:lang w:val="en-US" w:eastAsia="zh-CN"/>
              </w:rPr>
              <w:t>7.</w:t>
            </w:r>
            <w:r>
              <w:rPr>
                <w:rFonts w:hint="eastAsia" w:ascii="仿宋" w:hAnsi="仿宋" w:eastAsia="仿宋"/>
                <w:bCs/>
                <w:sz w:val="21"/>
                <w:szCs w:val="21"/>
              </w:rPr>
              <w:t>同等条件下，</w:t>
            </w:r>
            <w:r>
              <w:rPr>
                <w:rFonts w:hint="eastAsia" w:ascii="仿宋" w:hAnsi="仿宋" w:eastAsia="仿宋"/>
                <w:bCs/>
                <w:sz w:val="21"/>
                <w:szCs w:val="21"/>
                <w:lang w:val="en-US" w:eastAsia="zh-CN"/>
              </w:rPr>
              <w:t>具有会计师事务所工作经历或境外财务管理工作经历者优先</w:t>
            </w:r>
            <w:r>
              <w:rPr>
                <w:rFonts w:hint="eastAsia" w:ascii="仿宋" w:hAnsi="仿宋" w:eastAsia="仿宋"/>
                <w:bCs/>
                <w:sz w:val="21"/>
                <w:szCs w:val="21"/>
              </w:rPr>
              <w:t>。</w:t>
            </w:r>
          </w:p>
        </w:tc>
      </w:tr>
      <w:tr>
        <w:tblPrEx>
          <w:tblCellMar>
            <w:top w:w="0" w:type="dxa"/>
            <w:left w:w="108" w:type="dxa"/>
            <w:bottom w:w="0" w:type="dxa"/>
            <w:right w:w="108" w:type="dxa"/>
          </w:tblCellMar>
        </w:tblPrEx>
        <w:trPr>
          <w:trHeight w:val="2732" w:hRule="atLeast"/>
          <w:jc w:val="center"/>
        </w:trPr>
        <w:tc>
          <w:tcPr>
            <w:tcW w:w="1298"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bCs/>
                <w:color w:val="000000"/>
                <w:sz w:val="21"/>
                <w:szCs w:val="21"/>
                <w:lang w:val="en-US" w:eastAsia="zh-CN"/>
              </w:rPr>
            </w:pPr>
          </w:p>
        </w:tc>
        <w:tc>
          <w:tcPr>
            <w:tcW w:w="1244"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总账核算专责</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485" w:type="dxa"/>
            <w:tcBorders>
              <w:top w:val="single" w:color="auto" w:sz="4" w:space="0"/>
              <w:left w:val="nil"/>
              <w:bottom w:val="single" w:color="auto" w:sz="4" w:space="0"/>
              <w:right w:val="single" w:color="auto" w:sz="4" w:space="0"/>
            </w:tcBorders>
            <w:vAlign w:val="center"/>
          </w:tcPr>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1.负责总账资产类单据审核及相关业务处理；</w:t>
            </w:r>
          </w:p>
          <w:p>
            <w:pP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2.负责编制单体财务月报、季报等；</w:t>
            </w:r>
          </w:p>
          <w:p>
            <w:pPr>
              <w:keepNext w:val="0"/>
              <w:keepLines w:val="0"/>
              <w:widowControl/>
              <w:suppressLineNumbers w:val="0"/>
              <w:spacing w:before="0" w:beforeAutospacing="0" w:after="0" w:afterAutospacing="0"/>
              <w:ind w:left="0" w:leftChars="0" w:right="0" w:rightChars="0"/>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3.负责确认成本分摊凭据正确性；</w:t>
            </w:r>
          </w:p>
          <w:p>
            <w:pPr>
              <w:keepNext w:val="0"/>
              <w:keepLines w:val="0"/>
              <w:widowControl/>
              <w:suppressLineNumbers w:val="0"/>
              <w:spacing w:before="0" w:beforeAutospacing="0" w:after="0" w:afterAutospacing="0"/>
              <w:ind w:left="0" w:leftChars="0" w:right="0" w:rightChars="0"/>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4.配合完成中国电力及中电国际层级合并报表编制和财务分析报告编写；</w:t>
            </w:r>
          </w:p>
          <w:p>
            <w:pPr>
              <w:keepNext w:val="0"/>
              <w:keepLines w:val="0"/>
              <w:widowControl/>
              <w:suppressLineNumbers w:val="0"/>
              <w:spacing w:before="0" w:beforeAutospacing="0" w:after="0" w:afterAutospacing="0"/>
              <w:ind w:left="0" w:leftChars="0" w:right="0" w:rightChars="0"/>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5.负责确认进行总账关账事项处理，包括确认关账检查事项、处理暂挂事项、关闭期间；</w:t>
            </w:r>
          </w:p>
          <w:p>
            <w:pPr>
              <w:keepNext w:val="0"/>
              <w:keepLines w:val="0"/>
              <w:widowControl/>
              <w:suppressLineNumbers w:val="0"/>
              <w:spacing w:before="0" w:beforeAutospacing="0" w:after="0" w:afterAutospacing="0"/>
              <w:ind w:left="0" w:leftChars="0" w:right="0" w:rightChars="0"/>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6.</w:t>
            </w:r>
            <w:r>
              <w:rPr>
                <w:rFonts w:hint="eastAsia" w:ascii="仿宋" w:hAnsi="仿宋" w:eastAsia="仿宋"/>
                <w:bCs/>
                <w:sz w:val="21"/>
                <w:szCs w:val="21"/>
                <w:lang w:val="en-US" w:eastAsia="zh-CN"/>
              </w:rPr>
              <w:t>负责</w:t>
            </w:r>
            <w:r>
              <w:rPr>
                <w:rFonts w:hint="eastAsia" w:ascii="仿宋" w:hAnsi="仿宋" w:eastAsia="仿宋"/>
                <w:bCs/>
                <w:sz w:val="21"/>
                <w:szCs w:val="21"/>
              </w:rPr>
              <w:t>完成部门及公司其他专项工作。</w:t>
            </w:r>
          </w:p>
        </w:tc>
        <w:tc>
          <w:tcPr>
            <w:tcW w:w="6379"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cs="仿宋"/>
                <w:sz w:val="21"/>
                <w:szCs w:val="21"/>
              </w:rPr>
            </w:pPr>
            <w:r>
              <w:rPr>
                <w:rFonts w:hint="eastAsia" w:ascii="仿宋" w:hAnsi="仿宋" w:eastAsia="仿宋"/>
                <w:bCs/>
                <w:sz w:val="21"/>
                <w:szCs w:val="21"/>
                <w:lang w:val="en-US" w:eastAsia="zh-CN"/>
              </w:rPr>
              <w:t>1.</w:t>
            </w:r>
            <w:r>
              <w:rPr>
                <w:rFonts w:hint="eastAsia" w:ascii="仿宋" w:hAnsi="仿宋" w:eastAsia="仿宋"/>
                <w:bCs/>
                <w:sz w:val="21"/>
                <w:szCs w:val="21"/>
              </w:rPr>
              <w:t>大学本科及以上学历，财务、审计、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类相关专业毕业</w:t>
            </w:r>
            <w:r>
              <w:rPr>
                <w:rFonts w:hint="eastAsia" w:ascii="仿宋" w:hAnsi="仿宋" w:eastAsia="仿宋"/>
                <w:bCs/>
                <w:sz w:val="21"/>
                <w:szCs w:val="21"/>
                <w:lang w:eastAsia="zh-CN"/>
              </w:rPr>
              <w:t>；</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cs="仿宋"/>
                <w:sz w:val="21"/>
                <w:szCs w:val="21"/>
              </w:rPr>
            </w:pPr>
            <w:r>
              <w:rPr>
                <w:rFonts w:hint="eastAsia" w:ascii="仿宋" w:hAnsi="仿宋" w:eastAsia="仿宋" w:cs="仿宋"/>
                <w:kern w:val="0"/>
                <w:sz w:val="21"/>
                <w:szCs w:val="21"/>
                <w:lang w:val="en-US" w:eastAsia="zh-CN" w:bidi="ar"/>
              </w:rPr>
              <w:t>2.具有3年以上财务相关工作经验；</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cs="仿宋"/>
                <w:sz w:val="21"/>
                <w:szCs w:val="21"/>
              </w:rPr>
            </w:pPr>
            <w:r>
              <w:rPr>
                <w:rFonts w:hint="eastAsia" w:ascii="仿宋" w:hAnsi="仿宋" w:eastAsia="仿宋" w:cs="仿宋"/>
                <w:kern w:val="0"/>
                <w:sz w:val="21"/>
                <w:szCs w:val="21"/>
                <w:lang w:val="en-US" w:eastAsia="zh-CN" w:bidi="ar"/>
              </w:rPr>
              <w:t>3.具备良好的财务会计理论知识，熟悉国家相关政策法规；</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cs="仿宋"/>
                <w:sz w:val="21"/>
                <w:szCs w:val="21"/>
              </w:rPr>
            </w:pPr>
            <w:r>
              <w:rPr>
                <w:rFonts w:hint="eastAsia" w:ascii="仿宋" w:hAnsi="仿宋" w:eastAsia="仿宋" w:cs="仿宋"/>
                <w:kern w:val="0"/>
                <w:sz w:val="21"/>
                <w:szCs w:val="21"/>
                <w:lang w:val="en-US" w:eastAsia="zh-CN" w:bidi="ar"/>
              </w:rPr>
              <w:t>4.了解财务共享服务中心运营模式和相关业务，具有良好的职业道德和责任心；</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cs="仿宋"/>
                <w:kern w:val="0"/>
                <w:sz w:val="21"/>
                <w:szCs w:val="21"/>
                <w:lang w:val="en-US" w:eastAsia="zh-CN" w:bidi="ar"/>
              </w:rPr>
              <w:t>5.具有良好的英语听说读写能力，拥有英语等级证书者优先；</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6.具有会计师事务工作经历者优先。</w:t>
            </w:r>
            <w:r>
              <w:rPr>
                <w:rFonts w:hint="eastAsia" w:ascii="仿宋" w:hAnsi="仿宋" w:eastAsia="仿宋" w:cs="仿宋"/>
                <w:kern w:val="0"/>
                <w:sz w:val="21"/>
                <w:szCs w:val="21"/>
                <w:lang w:val="en-US" w:eastAsia="zh-CN" w:bidi="ar"/>
              </w:rPr>
              <w:t xml:space="preserve">  </w:t>
            </w:r>
          </w:p>
        </w:tc>
      </w:tr>
      <w:tr>
        <w:tblPrEx>
          <w:tblCellMar>
            <w:top w:w="0" w:type="dxa"/>
            <w:left w:w="108" w:type="dxa"/>
            <w:bottom w:w="0" w:type="dxa"/>
            <w:right w:w="108" w:type="dxa"/>
          </w:tblCellMar>
        </w:tblPrEx>
        <w:trPr>
          <w:trHeight w:val="1874"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数据分析部</w:t>
            </w:r>
          </w:p>
        </w:tc>
        <w:tc>
          <w:tcPr>
            <w:tcW w:w="1244"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数据分析</w:t>
            </w:r>
            <w:r>
              <w:rPr>
                <w:rFonts w:hint="eastAsia" w:ascii="仿宋" w:hAnsi="仿宋" w:eastAsia="仿宋"/>
                <w:bCs/>
                <w:color w:val="000000"/>
                <w:sz w:val="21"/>
                <w:szCs w:val="21"/>
              </w:rPr>
              <w:t>主管</w:t>
            </w:r>
          </w:p>
        </w:tc>
        <w:tc>
          <w:tcPr>
            <w:tcW w:w="6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rPr>
              <w:t>1</w:t>
            </w:r>
          </w:p>
        </w:tc>
        <w:tc>
          <w:tcPr>
            <w:tcW w:w="5485" w:type="dxa"/>
            <w:tcBorders>
              <w:top w:val="single" w:color="auto" w:sz="4" w:space="0"/>
              <w:left w:val="nil"/>
              <w:bottom w:val="single" w:color="auto" w:sz="4" w:space="0"/>
              <w:right w:val="single" w:color="auto" w:sz="4" w:space="0"/>
            </w:tcBorders>
            <w:vAlign w:val="center"/>
          </w:tcPr>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1.</w:t>
            </w:r>
            <w:r>
              <w:rPr>
                <w:rFonts w:hint="eastAsia" w:ascii="仿宋" w:hAnsi="仿宋" w:eastAsia="仿宋"/>
                <w:bCs/>
                <w:sz w:val="21"/>
                <w:szCs w:val="21"/>
              </w:rPr>
              <w:t>负责收集了解不同管理层级、不同单位的管理分析需求，基于行业发展及企业管理需要，搭建数据分析框架，建立多维度、多层级、满足不同管理主体的指标分析体系</w:t>
            </w:r>
            <w:r>
              <w:rPr>
                <w:rFonts w:hint="eastAsia" w:ascii="仿宋" w:hAnsi="仿宋" w:eastAsia="仿宋"/>
                <w:bCs/>
                <w:sz w:val="21"/>
                <w:szCs w:val="21"/>
                <w:lang w:eastAsia="zh-CN"/>
              </w:rPr>
              <w:t>；</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2.负责</w:t>
            </w:r>
            <w:r>
              <w:rPr>
                <w:rFonts w:hint="eastAsia" w:ascii="仿宋" w:hAnsi="仿宋" w:eastAsia="仿宋"/>
                <w:bCs/>
                <w:sz w:val="21"/>
                <w:szCs w:val="21"/>
              </w:rPr>
              <w:t>结合发展战略目标及重点工作任务，实时完善与修正数据分析体系</w:t>
            </w:r>
            <w:r>
              <w:rPr>
                <w:rFonts w:hint="eastAsia" w:ascii="仿宋" w:hAnsi="仿宋" w:eastAsia="仿宋"/>
                <w:bCs/>
                <w:sz w:val="21"/>
                <w:szCs w:val="21"/>
                <w:lang w:eastAsia="zh-CN"/>
              </w:rPr>
              <w:t>；</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3.</w:t>
            </w:r>
            <w:r>
              <w:rPr>
                <w:rFonts w:hint="default" w:ascii="仿宋" w:hAnsi="仿宋" w:eastAsia="仿宋"/>
                <w:bCs/>
                <w:sz w:val="21"/>
                <w:szCs w:val="21"/>
                <w:lang w:val="en-US" w:eastAsia="zh-CN"/>
              </w:rPr>
              <w:t>负责</w:t>
            </w:r>
            <w:r>
              <w:rPr>
                <w:rFonts w:hint="eastAsia" w:ascii="仿宋" w:hAnsi="仿宋" w:eastAsia="仿宋"/>
                <w:bCs/>
                <w:sz w:val="21"/>
                <w:szCs w:val="21"/>
                <w:lang w:val="en-US" w:eastAsia="zh-CN"/>
              </w:rPr>
              <w:t>梳理和制定标准化分析模板，为纳入共享的各单位提供标准化</w:t>
            </w:r>
            <w:r>
              <w:rPr>
                <w:rFonts w:hint="default" w:ascii="仿宋" w:hAnsi="仿宋" w:eastAsia="仿宋"/>
                <w:bCs/>
                <w:sz w:val="21"/>
                <w:szCs w:val="21"/>
                <w:lang w:val="en-US" w:eastAsia="zh-CN"/>
              </w:rPr>
              <w:t>财务</w:t>
            </w:r>
            <w:r>
              <w:rPr>
                <w:rFonts w:hint="eastAsia" w:ascii="仿宋" w:hAnsi="仿宋" w:eastAsia="仿宋"/>
                <w:bCs/>
                <w:sz w:val="21"/>
                <w:szCs w:val="21"/>
                <w:lang w:val="en-US" w:eastAsia="zh-CN"/>
              </w:rPr>
              <w:t>分析报告</w:t>
            </w:r>
            <w:r>
              <w:rPr>
                <w:rFonts w:hint="default" w:ascii="仿宋" w:hAnsi="仿宋" w:eastAsia="仿宋"/>
                <w:bCs/>
                <w:sz w:val="21"/>
                <w:szCs w:val="21"/>
                <w:lang w:val="en-US" w:eastAsia="zh-CN"/>
              </w:rPr>
              <w:t>和管理报告；</w:t>
            </w:r>
          </w:p>
          <w:p>
            <w:pPr>
              <w:numPr>
                <w:ilvl w:val="0"/>
                <w:numId w:val="0"/>
              </w:numPr>
              <w:rPr>
                <w:rFonts w:hint="default" w:ascii="仿宋" w:hAnsi="仿宋" w:eastAsia="仿宋"/>
                <w:bCs/>
                <w:sz w:val="21"/>
                <w:szCs w:val="21"/>
                <w:lang w:val="en-US" w:eastAsia="zh-CN"/>
              </w:rPr>
            </w:pPr>
            <w:r>
              <w:rPr>
                <w:rFonts w:hint="eastAsia" w:ascii="仿宋" w:hAnsi="仿宋" w:eastAsia="仿宋"/>
                <w:bCs/>
                <w:sz w:val="21"/>
                <w:szCs w:val="21"/>
                <w:lang w:val="en-US" w:eastAsia="zh-CN"/>
              </w:rPr>
              <w:t>4.负责</w:t>
            </w:r>
            <w:r>
              <w:rPr>
                <w:rFonts w:hint="default" w:ascii="仿宋" w:hAnsi="仿宋" w:eastAsia="仿宋"/>
                <w:bCs/>
                <w:sz w:val="21"/>
                <w:szCs w:val="21"/>
                <w:lang w:val="en-US" w:eastAsia="zh-CN"/>
              </w:rPr>
              <w:t>结合分析结果提出合理化管理提升建议</w:t>
            </w:r>
            <w:r>
              <w:rPr>
                <w:rFonts w:hint="eastAsia" w:ascii="仿宋" w:hAnsi="仿宋" w:eastAsia="仿宋"/>
                <w:bCs/>
                <w:sz w:val="21"/>
                <w:szCs w:val="21"/>
                <w:lang w:val="en-US" w:eastAsia="zh-CN"/>
              </w:rPr>
              <w:t>；</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5.负责</w:t>
            </w:r>
            <w:r>
              <w:rPr>
                <w:rFonts w:hint="eastAsia" w:ascii="仿宋" w:hAnsi="仿宋" w:eastAsia="仿宋"/>
                <w:bCs/>
                <w:sz w:val="21"/>
                <w:szCs w:val="21"/>
              </w:rPr>
              <w:t>搭建业财融合的经营场景模型，指导售电、竞价及投资发展等生产经营活动</w:t>
            </w:r>
            <w:r>
              <w:rPr>
                <w:rFonts w:hint="eastAsia" w:ascii="仿宋" w:hAnsi="仿宋" w:eastAsia="仿宋"/>
                <w:bCs/>
                <w:sz w:val="21"/>
                <w:szCs w:val="21"/>
                <w:lang w:eastAsia="zh-CN"/>
              </w:rPr>
              <w:t>；</w:t>
            </w:r>
          </w:p>
          <w:p>
            <w:pPr>
              <w:numPr>
                <w:ilvl w:val="0"/>
                <w:numId w:val="0"/>
              </w:numPr>
              <w:rPr>
                <w:rFonts w:hint="default" w:ascii="仿宋" w:hAnsi="仿宋" w:eastAsia="仿宋"/>
                <w:bCs/>
                <w:sz w:val="21"/>
                <w:szCs w:val="21"/>
                <w:lang w:val="en-US" w:eastAsia="zh-CN"/>
              </w:rPr>
            </w:pPr>
            <w:r>
              <w:rPr>
                <w:rFonts w:hint="eastAsia" w:ascii="仿宋" w:hAnsi="仿宋" w:eastAsia="仿宋"/>
                <w:bCs/>
                <w:sz w:val="21"/>
                <w:szCs w:val="21"/>
                <w:lang w:val="en-US" w:eastAsia="zh-CN"/>
              </w:rPr>
              <w:t>6.</w:t>
            </w:r>
            <w:r>
              <w:rPr>
                <w:rFonts w:hint="default" w:ascii="仿宋" w:hAnsi="仿宋" w:eastAsia="仿宋"/>
                <w:bCs/>
                <w:sz w:val="21"/>
                <w:szCs w:val="21"/>
                <w:lang w:val="en-US" w:eastAsia="zh-CN"/>
              </w:rPr>
              <w:t>负责对异常数据指标进行预警提示，协助化解管理风险，并做好数据分析结果的权限管理，维护数据信息安全</w:t>
            </w:r>
            <w:r>
              <w:rPr>
                <w:rFonts w:hint="eastAsia" w:ascii="仿宋" w:hAnsi="仿宋" w:eastAsia="仿宋"/>
                <w:bCs/>
                <w:sz w:val="21"/>
                <w:szCs w:val="21"/>
                <w:lang w:val="en-US" w:eastAsia="zh-CN"/>
              </w:rPr>
              <w:t>；</w:t>
            </w:r>
          </w:p>
          <w:p>
            <w:pPr>
              <w:numPr>
                <w:ilvl w:val="0"/>
                <w:numId w:val="0"/>
              </w:numPr>
              <w:ind w:leftChars="0"/>
              <w:rPr>
                <w:rFonts w:hint="eastAsia" w:ascii="仿宋" w:hAnsi="仿宋" w:eastAsia="仿宋"/>
                <w:bCs/>
                <w:color w:val="000000"/>
                <w:sz w:val="21"/>
                <w:szCs w:val="21"/>
                <w:lang w:val="en-US" w:eastAsia="zh-CN"/>
              </w:rPr>
            </w:pPr>
            <w:r>
              <w:rPr>
                <w:rFonts w:hint="eastAsia" w:ascii="仿宋" w:hAnsi="仿宋" w:eastAsia="仿宋"/>
                <w:bCs/>
                <w:sz w:val="21"/>
                <w:szCs w:val="21"/>
                <w:lang w:val="en-US" w:eastAsia="zh-CN"/>
              </w:rPr>
              <w:t>7.负责</w:t>
            </w:r>
            <w:r>
              <w:rPr>
                <w:rFonts w:hint="eastAsia" w:ascii="仿宋" w:hAnsi="仿宋" w:eastAsia="仿宋"/>
                <w:bCs/>
                <w:sz w:val="21"/>
                <w:szCs w:val="21"/>
              </w:rPr>
              <w:t>完成部门及公司其他专项工作。</w:t>
            </w:r>
          </w:p>
        </w:tc>
        <w:tc>
          <w:tcPr>
            <w:tcW w:w="6379" w:type="dxa"/>
            <w:tcBorders>
              <w:top w:val="single" w:color="auto" w:sz="4" w:space="0"/>
              <w:left w:val="nil"/>
              <w:bottom w:val="single" w:color="auto" w:sz="4" w:space="0"/>
              <w:right w:val="single" w:color="auto" w:sz="4" w:space="0"/>
            </w:tcBorders>
            <w:vAlign w:val="center"/>
          </w:tcPr>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1.</w:t>
            </w:r>
            <w:r>
              <w:rPr>
                <w:rFonts w:hint="eastAsia" w:ascii="仿宋" w:hAnsi="仿宋" w:eastAsia="仿宋"/>
                <w:bCs/>
                <w:sz w:val="21"/>
                <w:szCs w:val="21"/>
              </w:rPr>
              <w:t>大学本科及以上学历，财务、审计、</w:t>
            </w:r>
            <w:r>
              <w:rPr>
                <w:rFonts w:hint="eastAsia" w:ascii="仿宋" w:hAnsi="仿宋" w:eastAsia="仿宋"/>
                <w:bCs/>
                <w:sz w:val="21"/>
                <w:szCs w:val="21"/>
                <w:lang w:val="en-US" w:eastAsia="zh-CN"/>
              </w:rPr>
              <w:t>经济</w:t>
            </w:r>
            <w:r>
              <w:rPr>
                <w:rFonts w:hint="eastAsia" w:ascii="仿宋" w:hAnsi="仿宋" w:eastAsia="仿宋"/>
                <w:bCs/>
                <w:sz w:val="21"/>
                <w:szCs w:val="21"/>
              </w:rPr>
              <w:t>金融</w:t>
            </w:r>
            <w:r>
              <w:rPr>
                <w:rFonts w:hint="eastAsia" w:ascii="仿宋" w:hAnsi="仿宋" w:eastAsia="仿宋"/>
                <w:bCs/>
                <w:sz w:val="21"/>
                <w:szCs w:val="21"/>
                <w:lang w:eastAsia="zh-CN"/>
              </w:rPr>
              <w:t>、</w:t>
            </w:r>
            <w:r>
              <w:rPr>
                <w:rFonts w:hint="eastAsia" w:ascii="仿宋" w:hAnsi="仿宋" w:eastAsia="仿宋"/>
                <w:bCs/>
                <w:sz w:val="21"/>
                <w:szCs w:val="21"/>
                <w:lang w:val="en-US" w:eastAsia="zh-CN"/>
              </w:rPr>
              <w:t>工商管理</w:t>
            </w:r>
            <w:r>
              <w:rPr>
                <w:rFonts w:hint="eastAsia" w:ascii="仿宋" w:hAnsi="仿宋" w:eastAsia="仿宋"/>
                <w:bCs/>
                <w:sz w:val="21"/>
                <w:szCs w:val="21"/>
              </w:rPr>
              <w:t>类相关专业毕业；</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2.35</w:t>
            </w:r>
            <w:r>
              <w:rPr>
                <w:rFonts w:hint="eastAsia" w:ascii="仿宋" w:hAnsi="仿宋" w:eastAsia="仿宋"/>
                <w:bCs/>
                <w:sz w:val="21"/>
                <w:szCs w:val="21"/>
              </w:rPr>
              <w:t>周岁及以下，身体健康</w:t>
            </w:r>
            <w:r>
              <w:rPr>
                <w:rFonts w:hint="eastAsia" w:ascii="仿宋" w:hAnsi="仿宋" w:eastAsia="仿宋"/>
                <w:bCs/>
                <w:sz w:val="21"/>
                <w:szCs w:val="21"/>
                <w:lang w:eastAsia="zh-CN"/>
              </w:rPr>
              <w:t>，</w:t>
            </w:r>
            <w:r>
              <w:rPr>
                <w:rFonts w:hint="eastAsia" w:ascii="仿宋" w:hAnsi="仿宋" w:eastAsia="仿宋"/>
                <w:bCs/>
                <w:sz w:val="21"/>
                <w:szCs w:val="21"/>
                <w:lang w:val="en-US" w:eastAsia="zh-CN"/>
              </w:rPr>
              <w:t>条件特别优秀者可放宽年龄条件</w:t>
            </w:r>
            <w:r>
              <w:rPr>
                <w:rFonts w:hint="eastAsia" w:ascii="仿宋" w:hAnsi="仿宋" w:eastAsia="仿宋"/>
                <w:bCs/>
                <w:sz w:val="21"/>
                <w:szCs w:val="21"/>
              </w:rPr>
              <w:t>；</w:t>
            </w:r>
          </w:p>
          <w:p>
            <w:pPr>
              <w:numPr>
                <w:ilvl w:val="0"/>
                <w:numId w:val="0"/>
              </w:numPr>
              <w:ind w:leftChars="0"/>
              <w:rPr>
                <w:rFonts w:hint="default" w:ascii="仿宋" w:hAnsi="仿宋" w:eastAsia="仿宋"/>
                <w:bCs/>
                <w:sz w:val="21"/>
                <w:szCs w:val="21"/>
                <w:lang w:val="en-US"/>
              </w:rPr>
            </w:pPr>
            <w:r>
              <w:rPr>
                <w:rFonts w:hint="eastAsia" w:ascii="仿宋" w:hAnsi="仿宋" w:eastAsia="仿宋"/>
                <w:bCs/>
                <w:sz w:val="21"/>
                <w:szCs w:val="21"/>
                <w:lang w:val="en-US" w:eastAsia="zh-CN"/>
              </w:rPr>
              <w:t>3.具有5年以上财务、审计相关工作经历，具有中级会计职称；</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4.熟知境内外会计准则，拥有CPA、ACCA、CMA等资质证书者优先</w:t>
            </w:r>
            <w:r>
              <w:rPr>
                <w:rFonts w:hint="eastAsia" w:ascii="仿宋" w:hAnsi="仿宋" w:eastAsia="仿宋"/>
                <w:bCs/>
                <w:sz w:val="21"/>
                <w:szCs w:val="21"/>
              </w:rPr>
              <w:t>；</w:t>
            </w:r>
          </w:p>
          <w:p>
            <w:pPr>
              <w:numPr>
                <w:ilvl w:val="0"/>
                <w:numId w:val="0"/>
              </w:numPr>
              <w:ind w:leftChars="0"/>
              <w:rPr>
                <w:rFonts w:hint="default" w:ascii="仿宋" w:hAnsi="仿宋" w:eastAsia="仿宋"/>
                <w:bCs/>
                <w:sz w:val="21"/>
                <w:szCs w:val="21"/>
                <w:lang w:val="en-US" w:eastAsia="zh-CN"/>
              </w:rPr>
            </w:pPr>
            <w:r>
              <w:rPr>
                <w:rFonts w:hint="eastAsia" w:ascii="仿宋" w:hAnsi="仿宋" w:eastAsia="仿宋"/>
                <w:bCs/>
                <w:sz w:val="21"/>
                <w:szCs w:val="21"/>
                <w:lang w:val="en-US" w:eastAsia="zh-CN"/>
              </w:rPr>
              <w:t>5.具有良好的英语听说读写能力，拥有英语六级证书者优先；</w:t>
            </w:r>
          </w:p>
          <w:p>
            <w:pPr>
              <w:numPr>
                <w:ilvl w:val="0"/>
                <w:numId w:val="0"/>
              </w:numPr>
              <w:ind w:leftChars="0"/>
              <w:rPr>
                <w:rFonts w:hint="eastAsia" w:ascii="仿宋" w:hAnsi="仿宋" w:eastAsia="仿宋"/>
                <w:bCs/>
                <w:sz w:val="21"/>
                <w:szCs w:val="21"/>
              </w:rPr>
            </w:pPr>
            <w:r>
              <w:rPr>
                <w:rFonts w:hint="eastAsia" w:ascii="仿宋" w:hAnsi="仿宋" w:eastAsia="仿宋"/>
                <w:bCs/>
                <w:sz w:val="21"/>
                <w:szCs w:val="21"/>
                <w:lang w:val="en-US" w:eastAsia="zh-CN"/>
              </w:rPr>
              <w:t>6.具有良好的职业道德和责任心，具备较好的组织协调和沟通能力，能够承受一定工作压力，具备良好的分析、解决问题能力和文字写作能力；</w:t>
            </w:r>
          </w:p>
          <w:p>
            <w:pPr>
              <w:numPr>
                <w:ilvl w:val="0"/>
                <w:numId w:val="0"/>
              </w:numPr>
              <w:ind w:leftChars="0"/>
              <w:rPr>
                <w:rFonts w:hint="eastAsia" w:ascii="仿宋" w:hAnsi="仿宋" w:eastAsia="仿宋"/>
                <w:bCs/>
                <w:sz w:val="21"/>
                <w:szCs w:val="21"/>
                <w:lang w:val="en-US" w:eastAsia="zh-CN"/>
              </w:rPr>
            </w:pPr>
            <w:r>
              <w:rPr>
                <w:rFonts w:hint="eastAsia" w:ascii="仿宋" w:hAnsi="仿宋" w:eastAsia="仿宋"/>
                <w:bCs/>
                <w:sz w:val="21"/>
                <w:szCs w:val="21"/>
                <w:lang w:val="en-US" w:eastAsia="zh-CN"/>
              </w:rPr>
              <w:t>7.</w:t>
            </w:r>
            <w:r>
              <w:rPr>
                <w:rFonts w:hint="eastAsia" w:ascii="仿宋" w:hAnsi="仿宋" w:eastAsia="仿宋" w:cs="仿宋"/>
                <w:sz w:val="21"/>
                <w:szCs w:val="21"/>
                <w:lang w:val="en-US" w:eastAsia="zh-CN"/>
              </w:rPr>
              <w:t>熟悉数据分析模型、电力行业指标，</w:t>
            </w:r>
            <w:r>
              <w:rPr>
                <w:rFonts w:hint="eastAsia" w:ascii="仿宋" w:hAnsi="仿宋" w:eastAsia="仿宋"/>
                <w:bCs/>
                <w:sz w:val="21"/>
                <w:szCs w:val="21"/>
                <w:lang w:val="en-US" w:eastAsia="zh-CN"/>
              </w:rPr>
              <w:t>同等条件下，具有发电行业财务管理工作经历者优先。</w:t>
            </w:r>
          </w:p>
        </w:tc>
      </w:tr>
      <w:tr>
        <w:tblPrEx>
          <w:tblCellMar>
            <w:top w:w="0" w:type="dxa"/>
            <w:left w:w="108" w:type="dxa"/>
            <w:bottom w:w="0" w:type="dxa"/>
            <w:right w:w="108" w:type="dxa"/>
          </w:tblCellMar>
        </w:tblPrEx>
        <w:trPr>
          <w:trHeight w:val="2732" w:hRule="atLeast"/>
          <w:jc w:val="center"/>
        </w:trPr>
        <w:tc>
          <w:tcPr>
            <w:tcW w:w="12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税务管理部</w:t>
            </w:r>
          </w:p>
        </w:tc>
        <w:tc>
          <w:tcPr>
            <w:tcW w:w="1244"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税费</w:t>
            </w:r>
            <w:bookmarkStart w:id="0" w:name="_GoBack"/>
            <w:bookmarkEnd w:id="0"/>
            <w:r>
              <w:rPr>
                <w:rFonts w:hint="eastAsia" w:ascii="仿宋" w:hAnsi="仿宋" w:eastAsia="仿宋"/>
                <w:bCs/>
                <w:color w:val="000000"/>
                <w:sz w:val="21"/>
                <w:szCs w:val="21"/>
                <w:lang w:val="en-US" w:eastAsia="zh-CN"/>
              </w:rPr>
              <w:t>核算专责</w:t>
            </w:r>
          </w:p>
        </w:tc>
        <w:tc>
          <w:tcPr>
            <w:tcW w:w="64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bCs/>
                <w:color w:val="000000"/>
                <w:sz w:val="21"/>
                <w:szCs w:val="21"/>
                <w:lang w:val="en-US" w:eastAsia="zh-CN"/>
              </w:rPr>
            </w:pPr>
            <w:r>
              <w:rPr>
                <w:rFonts w:hint="eastAsia" w:ascii="仿宋" w:hAnsi="仿宋" w:eastAsia="仿宋"/>
                <w:bCs/>
                <w:color w:val="000000"/>
                <w:sz w:val="21"/>
                <w:szCs w:val="21"/>
                <w:lang w:val="en-US" w:eastAsia="zh-CN"/>
              </w:rPr>
              <w:t>1</w:t>
            </w:r>
          </w:p>
        </w:tc>
        <w:tc>
          <w:tcPr>
            <w:tcW w:w="5485" w:type="dxa"/>
            <w:tcBorders>
              <w:top w:val="single" w:color="auto" w:sz="4" w:space="0"/>
              <w:left w:val="nil"/>
              <w:bottom w:val="single" w:color="auto" w:sz="4" w:space="0"/>
              <w:right w:val="single" w:color="auto" w:sz="4" w:space="0"/>
            </w:tcBorders>
            <w:vAlign w:val="center"/>
          </w:tcPr>
          <w:p>
            <w:pPr>
              <w:pStyle w:val="5"/>
              <w:keepNext w:val="0"/>
              <w:keepLines w:val="0"/>
              <w:suppressLineNumbers w:val="0"/>
              <w:snapToGrid w:val="0"/>
              <w:spacing w:before="0" w:beforeAutospacing="0" w:after="0" w:afterAutospacing="0" w:line="360" w:lineRule="atLeast"/>
              <w:ind w:left="0" w:right="0"/>
              <w:rPr>
                <w:rFonts w:hint="eastAsia" w:ascii="仿宋" w:hAnsi="仿宋" w:eastAsia="仿宋" w:cs="仿宋"/>
                <w:sz w:val="21"/>
                <w:szCs w:val="21"/>
              </w:rPr>
            </w:pPr>
            <w:r>
              <w:rPr>
                <w:rFonts w:hint="eastAsia" w:ascii="仿宋" w:hAnsi="仿宋" w:eastAsia="仿宋" w:cs="仿宋"/>
                <w:sz w:val="21"/>
                <w:szCs w:val="21"/>
              </w:rPr>
              <w:t>1.审核各单位税费计提对应的税基台账的完整性与准确性，完成月度税费核算</w:t>
            </w:r>
            <w:r>
              <w:rPr>
                <w:rFonts w:hint="eastAsia" w:ascii="仿宋" w:hAnsi="仿宋" w:eastAsia="仿宋" w:cs="仿宋"/>
                <w:sz w:val="21"/>
                <w:szCs w:val="21"/>
                <w:lang w:eastAsia="zh-CN"/>
              </w:rPr>
              <w:t>；</w:t>
            </w:r>
          </w:p>
          <w:p>
            <w:pPr>
              <w:pStyle w:val="5"/>
              <w:keepNext w:val="0"/>
              <w:keepLines w:val="0"/>
              <w:suppressLineNumbers w:val="0"/>
              <w:snapToGrid w:val="0"/>
              <w:spacing w:before="0" w:beforeAutospacing="0" w:after="0" w:afterAutospacing="0" w:line="360" w:lineRule="atLeast"/>
              <w:ind w:left="0" w:right="0"/>
              <w:rPr>
                <w:rFonts w:hint="eastAsia" w:ascii="仿宋" w:hAnsi="仿宋" w:eastAsia="仿宋" w:cs="仿宋"/>
                <w:sz w:val="21"/>
                <w:szCs w:val="21"/>
              </w:rPr>
            </w:pPr>
            <w:r>
              <w:rPr>
                <w:rFonts w:hint="eastAsia" w:ascii="仿宋" w:hAnsi="仿宋" w:eastAsia="仿宋" w:cs="仿宋"/>
                <w:sz w:val="21"/>
                <w:szCs w:val="21"/>
              </w:rPr>
              <w:t>2.审核各单位税费计提计税依据、税率、税额计算的准确性，针对计提数据调整及差异事项及时与本地沟通；</w:t>
            </w:r>
          </w:p>
          <w:p>
            <w:pPr>
              <w:keepNext w:val="0"/>
              <w:keepLines w:val="0"/>
              <w:widowControl/>
              <w:suppressLineNumbers w:val="0"/>
              <w:spacing w:before="0" w:beforeAutospacing="0" w:after="0" w:afterAutospacing="0"/>
              <w:ind w:left="0" w:leftChars="0" w:right="0" w:rightChars="0"/>
              <w:rPr>
                <w:rFonts w:hint="eastAsia" w:ascii="仿宋" w:hAnsi="仿宋" w:eastAsia="仿宋" w:cs="仿宋"/>
                <w:sz w:val="21"/>
                <w:szCs w:val="21"/>
                <w:lang w:eastAsia="zh-CN"/>
              </w:rPr>
            </w:pPr>
            <w:r>
              <w:rPr>
                <w:rFonts w:hint="eastAsia" w:ascii="仿宋" w:hAnsi="仿宋" w:eastAsia="仿宋" w:cs="仿宋"/>
                <w:sz w:val="21"/>
                <w:szCs w:val="21"/>
              </w:rPr>
              <w:t>3.协助纳税申报岗完成纳税申报，核对申报数据与计提数据一致性</w:t>
            </w:r>
            <w:r>
              <w:rPr>
                <w:rFonts w:hint="eastAsia" w:ascii="仿宋" w:hAnsi="仿宋" w:eastAsia="仿宋" w:cs="仿宋"/>
                <w:sz w:val="21"/>
                <w:szCs w:val="21"/>
                <w:lang w:eastAsia="zh-CN"/>
              </w:rPr>
              <w:t>；</w:t>
            </w:r>
          </w:p>
          <w:p>
            <w:pPr>
              <w:keepNext w:val="0"/>
              <w:keepLines w:val="0"/>
              <w:widowControl/>
              <w:suppressLineNumbers w:val="0"/>
              <w:spacing w:before="0" w:beforeAutospacing="0" w:after="0" w:afterAutospacing="0"/>
              <w:ind w:left="0" w:leftChars="0" w:right="0" w:righ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4.协助负责税务共享系统功能优化及开发；</w:t>
            </w:r>
          </w:p>
          <w:p>
            <w:pPr>
              <w:keepNext w:val="0"/>
              <w:keepLines w:val="0"/>
              <w:widowControl/>
              <w:suppressLineNumbers w:val="0"/>
              <w:spacing w:before="0" w:beforeAutospacing="0" w:after="0" w:afterAutospacing="0"/>
              <w:ind w:left="0" w:leftChars="0" w:right="0" w:rightChars="0"/>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5.</w:t>
            </w:r>
            <w:r>
              <w:rPr>
                <w:rFonts w:hint="eastAsia" w:ascii="仿宋" w:hAnsi="仿宋" w:eastAsia="仿宋"/>
                <w:bCs/>
                <w:sz w:val="21"/>
                <w:szCs w:val="21"/>
                <w:lang w:val="en-US" w:eastAsia="zh-CN"/>
              </w:rPr>
              <w:t>负责</w:t>
            </w:r>
            <w:r>
              <w:rPr>
                <w:rFonts w:hint="eastAsia" w:ascii="仿宋" w:hAnsi="仿宋" w:eastAsia="仿宋"/>
                <w:bCs/>
                <w:sz w:val="21"/>
                <w:szCs w:val="21"/>
              </w:rPr>
              <w:t>完成部门及公司其他专项工作。</w:t>
            </w:r>
          </w:p>
        </w:tc>
        <w:tc>
          <w:tcPr>
            <w:tcW w:w="6379" w:type="dxa"/>
            <w:tcBorders>
              <w:top w:val="single" w:color="auto" w:sz="4" w:space="0"/>
              <w:left w:val="nil"/>
              <w:bottom w:val="single" w:color="auto" w:sz="4" w:space="0"/>
              <w:right w:val="single" w:color="auto" w:sz="4" w:space="0"/>
            </w:tcBorders>
            <w:vAlign w:val="center"/>
          </w:tcPr>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1.大学本科及以上学历，财务、审计、税务、经济金融类相关专业毕业；</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2.具有3年以上财务相关工作经验；</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3.</w:t>
            </w:r>
            <w:r>
              <w:rPr>
                <w:rFonts w:hint="eastAsia" w:ascii="仿宋" w:hAnsi="仿宋" w:eastAsia="仿宋" w:cs="仿宋"/>
                <w:kern w:val="0"/>
                <w:sz w:val="21"/>
                <w:szCs w:val="21"/>
                <w:lang w:val="en-US" w:eastAsia="zh-CN" w:bidi="ar"/>
              </w:rPr>
              <w:t>具备良好的财务会计理论知识，熟悉</w:t>
            </w:r>
            <w:r>
              <w:rPr>
                <w:rFonts w:hint="eastAsia" w:ascii="仿宋" w:hAnsi="仿宋" w:eastAsia="仿宋"/>
                <w:bCs/>
                <w:sz w:val="21"/>
                <w:szCs w:val="21"/>
                <w:lang w:val="en-US" w:eastAsia="zh-CN"/>
              </w:rPr>
              <w:t>电力行业财税政策</w:t>
            </w:r>
            <w:r>
              <w:rPr>
                <w:rFonts w:hint="eastAsia" w:ascii="仿宋" w:hAnsi="仿宋" w:eastAsia="仿宋" w:cs="仿宋"/>
                <w:kern w:val="0"/>
                <w:sz w:val="21"/>
                <w:szCs w:val="21"/>
                <w:lang w:val="en-US" w:eastAsia="zh-CN" w:bidi="ar"/>
              </w:rPr>
              <w:t>；</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4.</w:t>
            </w:r>
            <w:r>
              <w:rPr>
                <w:rFonts w:hint="eastAsia" w:ascii="仿宋" w:hAnsi="仿宋" w:eastAsia="仿宋" w:cs="仿宋"/>
                <w:kern w:val="0"/>
                <w:sz w:val="21"/>
                <w:szCs w:val="21"/>
                <w:lang w:val="en-US" w:eastAsia="zh-CN" w:bidi="ar"/>
              </w:rPr>
              <w:t>了解财务共享服务中心运营模式和相关业务，具有良好的职业道德和责任心；</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5.具有良好的英语听说读写能力，拥有英语等级证书者优先；</w:t>
            </w:r>
          </w:p>
          <w:p>
            <w:pPr>
              <w:keepNext w:val="0"/>
              <w:keepLines w:val="0"/>
              <w:widowControl/>
              <w:numPr>
                <w:ilvl w:val="0"/>
                <w:numId w:val="0"/>
              </w:numPr>
              <w:suppressLineNumbers w:val="0"/>
              <w:spacing w:before="0" w:beforeAutospacing="0" w:after="0" w:afterAutospacing="0"/>
              <w:ind w:leftChars="0" w:right="0" w:rightChars="0"/>
              <w:jc w:val="both"/>
              <w:rPr>
                <w:rFonts w:hint="eastAsia" w:ascii="仿宋" w:hAnsi="仿宋" w:eastAsia="仿宋"/>
                <w:bCs/>
                <w:sz w:val="21"/>
                <w:szCs w:val="21"/>
                <w:lang w:val="en-US" w:eastAsia="zh-CN"/>
              </w:rPr>
            </w:pPr>
            <w:r>
              <w:rPr>
                <w:rFonts w:hint="eastAsia" w:ascii="仿宋" w:hAnsi="仿宋" w:eastAsia="仿宋"/>
                <w:bCs/>
                <w:sz w:val="21"/>
                <w:szCs w:val="21"/>
                <w:lang w:val="en-US" w:eastAsia="zh-CN"/>
              </w:rPr>
              <w:t>6.具有会计师事务工作经历者优先。</w:t>
            </w:r>
            <w:r>
              <w:rPr>
                <w:rFonts w:hint="eastAsia" w:ascii="仿宋" w:hAnsi="仿宋" w:eastAsia="仿宋" w:cs="仿宋"/>
                <w:kern w:val="0"/>
                <w:sz w:val="21"/>
                <w:szCs w:val="21"/>
                <w:lang w:val="en-US" w:eastAsia="zh-CN" w:bidi="ar"/>
              </w:rPr>
              <w:t xml:space="preserve">  </w:t>
            </w:r>
            <w:r>
              <w:rPr>
                <w:rFonts w:hint="eastAsia" w:ascii="仿宋" w:hAnsi="仿宋" w:eastAsia="仿宋"/>
                <w:bCs/>
                <w:sz w:val="21"/>
                <w:szCs w:val="21"/>
                <w:lang w:val="en-US" w:eastAsia="zh-CN"/>
              </w:rPr>
              <w:t xml:space="preserve">    </w:t>
            </w:r>
          </w:p>
        </w:tc>
      </w:tr>
    </w:tbl>
    <w:p>
      <w:pPr>
        <w:rPr>
          <w:sz w:val="18"/>
          <w:szCs w:val="18"/>
        </w:rPr>
      </w:pPr>
    </w:p>
    <w:sectPr>
      <w:headerReference r:id="rId3" w:type="default"/>
      <w:footerReference r:id="rId4" w:type="default"/>
      <w:footerReference r:id="rId5" w:type="even"/>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106" w:rightChars="33"/>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wordWrap w:val="0"/>
                            <w:ind w:right="106" w:rightChars="33"/>
                            <w:jc w:val="right"/>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5</w:t>
                          </w:r>
                          <w:r>
                            <w:rPr>
                              <w:rStyle w:val="8"/>
                              <w:sz w:val="28"/>
                            </w:rPr>
                            <w:fldChar w:fldCharType="end"/>
                          </w:r>
                          <w:r>
                            <w:rPr>
                              <w:sz w:val="28"/>
                            </w:rPr>
                            <w:t xml:space="preserve"> —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wordWrap w:val="0"/>
                      <w:ind w:right="106" w:rightChars="33"/>
                      <w:jc w:val="right"/>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5</w:t>
                    </w:r>
                    <w:r>
                      <w:rPr>
                        <w:rStyle w:val="8"/>
                        <w:sz w:val="28"/>
                      </w:rPr>
                      <w:fldChar w:fldCharType="end"/>
                    </w:r>
                    <w:r>
                      <w:rPr>
                        <w:sz w:val="28"/>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jc w:val="both"/>
    </w:pPr>
    <w:r>
      <w:rPr>
        <w:sz w:val="28"/>
      </w:rPr>
      <w:t xml:space="preserve">— </w:t>
    </w:r>
    <w:r>
      <w:rPr>
        <w:rStyle w:val="8"/>
        <w:sz w:val="28"/>
      </w:rPr>
      <w:fldChar w:fldCharType="begin"/>
    </w:r>
    <w:r>
      <w:rPr>
        <w:rStyle w:val="8"/>
        <w:sz w:val="28"/>
      </w:rPr>
      <w:instrText xml:space="preserve"> PAGE </w:instrText>
    </w:r>
    <w:r>
      <w:rPr>
        <w:rStyle w:val="8"/>
        <w:sz w:val="28"/>
      </w:rPr>
      <w:fldChar w:fldCharType="separate"/>
    </w:r>
    <w:r>
      <w:rPr>
        <w:rStyle w:val="8"/>
        <w:sz w:val="28"/>
      </w:rPr>
      <w:t>8</w:t>
    </w:r>
    <w:r>
      <w:rPr>
        <w:rStyle w:val="8"/>
        <w:sz w:val="28"/>
      </w:rPr>
      <w:fldChar w:fldCharType="end"/>
    </w:r>
    <w:r>
      <w:rPr>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left"/>
    </w:pPr>
    <w:r>
      <w:drawing>
        <wp:anchor distT="0" distB="0" distL="0" distR="0" simplePos="0" relativeHeight="251660288" behindDoc="0" locked="0" layoutInCell="1" allowOverlap="1">
          <wp:simplePos x="0" y="0"/>
          <wp:positionH relativeFrom="column">
            <wp:posOffset>77470</wp:posOffset>
          </wp:positionH>
          <wp:positionV relativeFrom="paragraph">
            <wp:posOffset>-247015</wp:posOffset>
          </wp:positionV>
          <wp:extent cx="2803525" cy="341630"/>
          <wp:effectExtent l="0" t="0" r="3175" b="127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srcRect/>
                  <a:stretch>
                    <a:fillRect/>
                  </a:stretch>
                </pic:blipFill>
                <pic:spPr>
                  <a:xfrm>
                    <a:off x="0" y="0"/>
                    <a:ext cx="2810042" cy="342684"/>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E1"/>
    <w:rsid w:val="00001AF2"/>
    <w:rsid w:val="00002DD3"/>
    <w:rsid w:val="00005908"/>
    <w:rsid w:val="0001342D"/>
    <w:rsid w:val="000135FD"/>
    <w:rsid w:val="00014DEC"/>
    <w:rsid w:val="000150CD"/>
    <w:rsid w:val="00015960"/>
    <w:rsid w:val="00022EE7"/>
    <w:rsid w:val="00026E00"/>
    <w:rsid w:val="000337BD"/>
    <w:rsid w:val="00044B61"/>
    <w:rsid w:val="000514DF"/>
    <w:rsid w:val="00060A68"/>
    <w:rsid w:val="0008303B"/>
    <w:rsid w:val="00084523"/>
    <w:rsid w:val="00084F82"/>
    <w:rsid w:val="000878C9"/>
    <w:rsid w:val="000B4BE1"/>
    <w:rsid w:val="000B4C82"/>
    <w:rsid w:val="000B7C92"/>
    <w:rsid w:val="000C426C"/>
    <w:rsid w:val="000D4626"/>
    <w:rsid w:val="000D52A2"/>
    <w:rsid w:val="000E3427"/>
    <w:rsid w:val="000E383D"/>
    <w:rsid w:val="000E4973"/>
    <w:rsid w:val="000F4211"/>
    <w:rsid w:val="001021BA"/>
    <w:rsid w:val="00111396"/>
    <w:rsid w:val="00115243"/>
    <w:rsid w:val="0012322D"/>
    <w:rsid w:val="001256AD"/>
    <w:rsid w:val="00126CD2"/>
    <w:rsid w:val="00127A90"/>
    <w:rsid w:val="00134EE2"/>
    <w:rsid w:val="001378BE"/>
    <w:rsid w:val="00140FFA"/>
    <w:rsid w:val="0014382E"/>
    <w:rsid w:val="00150527"/>
    <w:rsid w:val="0015683E"/>
    <w:rsid w:val="00173DFB"/>
    <w:rsid w:val="0017567D"/>
    <w:rsid w:val="001757F3"/>
    <w:rsid w:val="00181D50"/>
    <w:rsid w:val="001918B6"/>
    <w:rsid w:val="00197987"/>
    <w:rsid w:val="001A1136"/>
    <w:rsid w:val="001A77C1"/>
    <w:rsid w:val="001B3A05"/>
    <w:rsid w:val="001B6EED"/>
    <w:rsid w:val="001C0B56"/>
    <w:rsid w:val="001C35BB"/>
    <w:rsid w:val="001C638F"/>
    <w:rsid w:val="001C75AB"/>
    <w:rsid w:val="001D187C"/>
    <w:rsid w:val="001D3EE4"/>
    <w:rsid w:val="001D4D58"/>
    <w:rsid w:val="001D6F89"/>
    <w:rsid w:val="001F198C"/>
    <w:rsid w:val="001F39C4"/>
    <w:rsid w:val="00202B2A"/>
    <w:rsid w:val="00210BF1"/>
    <w:rsid w:val="0021522A"/>
    <w:rsid w:val="002167A7"/>
    <w:rsid w:val="00216BF3"/>
    <w:rsid w:val="00221A19"/>
    <w:rsid w:val="002254CB"/>
    <w:rsid w:val="00231230"/>
    <w:rsid w:val="002344C2"/>
    <w:rsid w:val="002352E0"/>
    <w:rsid w:val="0024376B"/>
    <w:rsid w:val="00244972"/>
    <w:rsid w:val="00250E3C"/>
    <w:rsid w:val="0025513D"/>
    <w:rsid w:val="0026032D"/>
    <w:rsid w:val="00263ACF"/>
    <w:rsid w:val="00273082"/>
    <w:rsid w:val="002742E0"/>
    <w:rsid w:val="00275944"/>
    <w:rsid w:val="002761A6"/>
    <w:rsid w:val="00282825"/>
    <w:rsid w:val="00282CE4"/>
    <w:rsid w:val="002915F2"/>
    <w:rsid w:val="002944AB"/>
    <w:rsid w:val="00297C35"/>
    <w:rsid w:val="002A0130"/>
    <w:rsid w:val="002A1652"/>
    <w:rsid w:val="002A73B0"/>
    <w:rsid w:val="002B1FC0"/>
    <w:rsid w:val="002B50BD"/>
    <w:rsid w:val="002B69D1"/>
    <w:rsid w:val="002C1736"/>
    <w:rsid w:val="002C43AE"/>
    <w:rsid w:val="002E5958"/>
    <w:rsid w:val="002E599B"/>
    <w:rsid w:val="00300E23"/>
    <w:rsid w:val="003065AC"/>
    <w:rsid w:val="00311CD4"/>
    <w:rsid w:val="00315F14"/>
    <w:rsid w:val="0031638C"/>
    <w:rsid w:val="003167D0"/>
    <w:rsid w:val="00321F48"/>
    <w:rsid w:val="0032272F"/>
    <w:rsid w:val="0032616F"/>
    <w:rsid w:val="0032658D"/>
    <w:rsid w:val="00326E4D"/>
    <w:rsid w:val="00333BE9"/>
    <w:rsid w:val="00340B4D"/>
    <w:rsid w:val="00342879"/>
    <w:rsid w:val="00344BCA"/>
    <w:rsid w:val="003473B2"/>
    <w:rsid w:val="0035634F"/>
    <w:rsid w:val="003606C1"/>
    <w:rsid w:val="003609E8"/>
    <w:rsid w:val="00361CDA"/>
    <w:rsid w:val="00366186"/>
    <w:rsid w:val="0037100F"/>
    <w:rsid w:val="003712B9"/>
    <w:rsid w:val="00371895"/>
    <w:rsid w:val="003820D9"/>
    <w:rsid w:val="00391A42"/>
    <w:rsid w:val="003920D7"/>
    <w:rsid w:val="003A2E73"/>
    <w:rsid w:val="003A5109"/>
    <w:rsid w:val="003B0D25"/>
    <w:rsid w:val="003B3971"/>
    <w:rsid w:val="003C3A97"/>
    <w:rsid w:val="003C6D94"/>
    <w:rsid w:val="003D28B1"/>
    <w:rsid w:val="003D59CB"/>
    <w:rsid w:val="003D798B"/>
    <w:rsid w:val="003E3DBF"/>
    <w:rsid w:val="003E4D77"/>
    <w:rsid w:val="00402B26"/>
    <w:rsid w:val="004035EE"/>
    <w:rsid w:val="00403DCF"/>
    <w:rsid w:val="0040525B"/>
    <w:rsid w:val="00406711"/>
    <w:rsid w:val="0041001D"/>
    <w:rsid w:val="0042118C"/>
    <w:rsid w:val="004345D2"/>
    <w:rsid w:val="0044017F"/>
    <w:rsid w:val="0044464A"/>
    <w:rsid w:val="0044590B"/>
    <w:rsid w:val="00445930"/>
    <w:rsid w:val="00475740"/>
    <w:rsid w:val="0047719B"/>
    <w:rsid w:val="004773A1"/>
    <w:rsid w:val="00496E42"/>
    <w:rsid w:val="004A1604"/>
    <w:rsid w:val="004A50F7"/>
    <w:rsid w:val="004A6534"/>
    <w:rsid w:val="004B277B"/>
    <w:rsid w:val="004B4F90"/>
    <w:rsid w:val="004B6AB8"/>
    <w:rsid w:val="004C1A25"/>
    <w:rsid w:val="004D141B"/>
    <w:rsid w:val="004D4E74"/>
    <w:rsid w:val="004E2BF3"/>
    <w:rsid w:val="004E74DB"/>
    <w:rsid w:val="004F1EB7"/>
    <w:rsid w:val="004F20DE"/>
    <w:rsid w:val="004F2CB6"/>
    <w:rsid w:val="004F7B72"/>
    <w:rsid w:val="00502405"/>
    <w:rsid w:val="00504D8F"/>
    <w:rsid w:val="005156B2"/>
    <w:rsid w:val="00515FF3"/>
    <w:rsid w:val="0052043B"/>
    <w:rsid w:val="005233E8"/>
    <w:rsid w:val="00523814"/>
    <w:rsid w:val="00525DB5"/>
    <w:rsid w:val="00527DA0"/>
    <w:rsid w:val="00527E12"/>
    <w:rsid w:val="005377C3"/>
    <w:rsid w:val="0054172A"/>
    <w:rsid w:val="00547135"/>
    <w:rsid w:val="00547481"/>
    <w:rsid w:val="005563B3"/>
    <w:rsid w:val="00563C13"/>
    <w:rsid w:val="00567C21"/>
    <w:rsid w:val="0058051A"/>
    <w:rsid w:val="00580865"/>
    <w:rsid w:val="00580DA4"/>
    <w:rsid w:val="005835F7"/>
    <w:rsid w:val="00583764"/>
    <w:rsid w:val="005863E2"/>
    <w:rsid w:val="00591032"/>
    <w:rsid w:val="00592658"/>
    <w:rsid w:val="00594255"/>
    <w:rsid w:val="005970BE"/>
    <w:rsid w:val="005D71D7"/>
    <w:rsid w:val="005E041C"/>
    <w:rsid w:val="005E2594"/>
    <w:rsid w:val="005E5F00"/>
    <w:rsid w:val="005E5F21"/>
    <w:rsid w:val="005E78A8"/>
    <w:rsid w:val="005F2353"/>
    <w:rsid w:val="005F5E9C"/>
    <w:rsid w:val="005F7ABB"/>
    <w:rsid w:val="00601EC5"/>
    <w:rsid w:val="00616DB1"/>
    <w:rsid w:val="00620BC0"/>
    <w:rsid w:val="006227E7"/>
    <w:rsid w:val="00622B2C"/>
    <w:rsid w:val="00623538"/>
    <w:rsid w:val="00626E26"/>
    <w:rsid w:val="006315FC"/>
    <w:rsid w:val="006347B3"/>
    <w:rsid w:val="006348E0"/>
    <w:rsid w:val="00643E62"/>
    <w:rsid w:val="00650FC7"/>
    <w:rsid w:val="00656C53"/>
    <w:rsid w:val="00656E36"/>
    <w:rsid w:val="00684BAA"/>
    <w:rsid w:val="0068516B"/>
    <w:rsid w:val="0068706F"/>
    <w:rsid w:val="00691F6B"/>
    <w:rsid w:val="00692372"/>
    <w:rsid w:val="00697B4C"/>
    <w:rsid w:val="006A1306"/>
    <w:rsid w:val="006A1D8E"/>
    <w:rsid w:val="006A36F4"/>
    <w:rsid w:val="006B4FBF"/>
    <w:rsid w:val="006B5D5B"/>
    <w:rsid w:val="006C01BC"/>
    <w:rsid w:val="006C245D"/>
    <w:rsid w:val="006D2408"/>
    <w:rsid w:val="006D3F0E"/>
    <w:rsid w:val="006D428D"/>
    <w:rsid w:val="006D4850"/>
    <w:rsid w:val="006D6072"/>
    <w:rsid w:val="006E0D68"/>
    <w:rsid w:val="006E52DD"/>
    <w:rsid w:val="006F2EDC"/>
    <w:rsid w:val="00707A89"/>
    <w:rsid w:val="00711A18"/>
    <w:rsid w:val="007122B5"/>
    <w:rsid w:val="00712BD8"/>
    <w:rsid w:val="00717F51"/>
    <w:rsid w:val="0072766E"/>
    <w:rsid w:val="00731E07"/>
    <w:rsid w:val="0073200D"/>
    <w:rsid w:val="00732D2E"/>
    <w:rsid w:val="00734C26"/>
    <w:rsid w:val="0074117A"/>
    <w:rsid w:val="00744454"/>
    <w:rsid w:val="00752FD0"/>
    <w:rsid w:val="00753B0C"/>
    <w:rsid w:val="00756A07"/>
    <w:rsid w:val="00760424"/>
    <w:rsid w:val="007654FF"/>
    <w:rsid w:val="00770301"/>
    <w:rsid w:val="007751DF"/>
    <w:rsid w:val="00781AD8"/>
    <w:rsid w:val="00784839"/>
    <w:rsid w:val="0078487C"/>
    <w:rsid w:val="007A6B05"/>
    <w:rsid w:val="007C2995"/>
    <w:rsid w:val="007C41DF"/>
    <w:rsid w:val="007C5D3D"/>
    <w:rsid w:val="007E3F0E"/>
    <w:rsid w:val="007E77F8"/>
    <w:rsid w:val="007F29F4"/>
    <w:rsid w:val="007F55EC"/>
    <w:rsid w:val="007F7B8F"/>
    <w:rsid w:val="00807F94"/>
    <w:rsid w:val="00810200"/>
    <w:rsid w:val="00816982"/>
    <w:rsid w:val="00830274"/>
    <w:rsid w:val="008343A0"/>
    <w:rsid w:val="00836586"/>
    <w:rsid w:val="00844A61"/>
    <w:rsid w:val="00847E32"/>
    <w:rsid w:val="00850C51"/>
    <w:rsid w:val="008515E6"/>
    <w:rsid w:val="00872EBE"/>
    <w:rsid w:val="008747F4"/>
    <w:rsid w:val="0087665C"/>
    <w:rsid w:val="00877AA0"/>
    <w:rsid w:val="0088529F"/>
    <w:rsid w:val="008852C2"/>
    <w:rsid w:val="00886754"/>
    <w:rsid w:val="008928A2"/>
    <w:rsid w:val="00894015"/>
    <w:rsid w:val="00896FD3"/>
    <w:rsid w:val="008A3329"/>
    <w:rsid w:val="008A625C"/>
    <w:rsid w:val="008A6A9B"/>
    <w:rsid w:val="008B3135"/>
    <w:rsid w:val="008B3B10"/>
    <w:rsid w:val="008C722A"/>
    <w:rsid w:val="008D18F1"/>
    <w:rsid w:val="008D4D62"/>
    <w:rsid w:val="008D69BB"/>
    <w:rsid w:val="008E35B7"/>
    <w:rsid w:val="008E383E"/>
    <w:rsid w:val="008F0179"/>
    <w:rsid w:val="008F2CB4"/>
    <w:rsid w:val="008F3A7C"/>
    <w:rsid w:val="008F4847"/>
    <w:rsid w:val="008F4EC9"/>
    <w:rsid w:val="008F6FBA"/>
    <w:rsid w:val="00901772"/>
    <w:rsid w:val="00921AFB"/>
    <w:rsid w:val="0092321A"/>
    <w:rsid w:val="009232AD"/>
    <w:rsid w:val="00926EF8"/>
    <w:rsid w:val="00927286"/>
    <w:rsid w:val="0093764E"/>
    <w:rsid w:val="00946251"/>
    <w:rsid w:val="00946DCD"/>
    <w:rsid w:val="00955CAD"/>
    <w:rsid w:val="00967337"/>
    <w:rsid w:val="00967D21"/>
    <w:rsid w:val="009726DA"/>
    <w:rsid w:val="00980F38"/>
    <w:rsid w:val="00985EA8"/>
    <w:rsid w:val="00993375"/>
    <w:rsid w:val="00997CF7"/>
    <w:rsid w:val="009A12A8"/>
    <w:rsid w:val="009A32BF"/>
    <w:rsid w:val="009A447C"/>
    <w:rsid w:val="009B7441"/>
    <w:rsid w:val="009C5BFD"/>
    <w:rsid w:val="009D3B4A"/>
    <w:rsid w:val="009E3863"/>
    <w:rsid w:val="009E7B73"/>
    <w:rsid w:val="009E7BFE"/>
    <w:rsid w:val="009F0F67"/>
    <w:rsid w:val="00A0096B"/>
    <w:rsid w:val="00A04056"/>
    <w:rsid w:val="00A204F6"/>
    <w:rsid w:val="00A20C4A"/>
    <w:rsid w:val="00A214A7"/>
    <w:rsid w:val="00A219C7"/>
    <w:rsid w:val="00A219E2"/>
    <w:rsid w:val="00A26F29"/>
    <w:rsid w:val="00A32374"/>
    <w:rsid w:val="00A35446"/>
    <w:rsid w:val="00A37A98"/>
    <w:rsid w:val="00A434EA"/>
    <w:rsid w:val="00A514CA"/>
    <w:rsid w:val="00A55427"/>
    <w:rsid w:val="00A70B1A"/>
    <w:rsid w:val="00A72A6A"/>
    <w:rsid w:val="00A76CEA"/>
    <w:rsid w:val="00A80486"/>
    <w:rsid w:val="00A83715"/>
    <w:rsid w:val="00A93B3B"/>
    <w:rsid w:val="00A93CAE"/>
    <w:rsid w:val="00A9539F"/>
    <w:rsid w:val="00A970B8"/>
    <w:rsid w:val="00AB1445"/>
    <w:rsid w:val="00AC1080"/>
    <w:rsid w:val="00AD1E48"/>
    <w:rsid w:val="00AD23F6"/>
    <w:rsid w:val="00AD2AB1"/>
    <w:rsid w:val="00AE09AA"/>
    <w:rsid w:val="00AE465F"/>
    <w:rsid w:val="00AE6915"/>
    <w:rsid w:val="00AF306A"/>
    <w:rsid w:val="00B00953"/>
    <w:rsid w:val="00B029ED"/>
    <w:rsid w:val="00B03D4D"/>
    <w:rsid w:val="00B23118"/>
    <w:rsid w:val="00B24CE8"/>
    <w:rsid w:val="00B31D22"/>
    <w:rsid w:val="00B32523"/>
    <w:rsid w:val="00B35C25"/>
    <w:rsid w:val="00B3722C"/>
    <w:rsid w:val="00B406C7"/>
    <w:rsid w:val="00B52943"/>
    <w:rsid w:val="00B5311B"/>
    <w:rsid w:val="00B532E0"/>
    <w:rsid w:val="00B53BB9"/>
    <w:rsid w:val="00B60979"/>
    <w:rsid w:val="00B6138D"/>
    <w:rsid w:val="00B6203F"/>
    <w:rsid w:val="00B74A68"/>
    <w:rsid w:val="00B86BB4"/>
    <w:rsid w:val="00B91713"/>
    <w:rsid w:val="00B933A2"/>
    <w:rsid w:val="00B937BB"/>
    <w:rsid w:val="00B948A2"/>
    <w:rsid w:val="00B964A1"/>
    <w:rsid w:val="00BB2C99"/>
    <w:rsid w:val="00BB63B5"/>
    <w:rsid w:val="00BC539A"/>
    <w:rsid w:val="00BD0846"/>
    <w:rsid w:val="00BD483C"/>
    <w:rsid w:val="00BE6F08"/>
    <w:rsid w:val="00BF0786"/>
    <w:rsid w:val="00BF6B1F"/>
    <w:rsid w:val="00BF6EE1"/>
    <w:rsid w:val="00BF7FB3"/>
    <w:rsid w:val="00C003ED"/>
    <w:rsid w:val="00C02B98"/>
    <w:rsid w:val="00C03BBB"/>
    <w:rsid w:val="00C0576A"/>
    <w:rsid w:val="00C115B3"/>
    <w:rsid w:val="00C131F3"/>
    <w:rsid w:val="00C13F2C"/>
    <w:rsid w:val="00C21590"/>
    <w:rsid w:val="00C22CA5"/>
    <w:rsid w:val="00C366BD"/>
    <w:rsid w:val="00C45FBD"/>
    <w:rsid w:val="00C47EA1"/>
    <w:rsid w:val="00C51F1D"/>
    <w:rsid w:val="00C53B01"/>
    <w:rsid w:val="00C63F24"/>
    <w:rsid w:val="00C713D5"/>
    <w:rsid w:val="00C8071B"/>
    <w:rsid w:val="00C83975"/>
    <w:rsid w:val="00C93660"/>
    <w:rsid w:val="00CB09F4"/>
    <w:rsid w:val="00CB1007"/>
    <w:rsid w:val="00CB748D"/>
    <w:rsid w:val="00CC20B2"/>
    <w:rsid w:val="00CC74FC"/>
    <w:rsid w:val="00CD0496"/>
    <w:rsid w:val="00CD116E"/>
    <w:rsid w:val="00CD3097"/>
    <w:rsid w:val="00CE4218"/>
    <w:rsid w:val="00CF2904"/>
    <w:rsid w:val="00CF4444"/>
    <w:rsid w:val="00D02A18"/>
    <w:rsid w:val="00D02BDF"/>
    <w:rsid w:val="00D03D06"/>
    <w:rsid w:val="00D062B1"/>
    <w:rsid w:val="00D066A8"/>
    <w:rsid w:val="00D16280"/>
    <w:rsid w:val="00D20549"/>
    <w:rsid w:val="00D20FB1"/>
    <w:rsid w:val="00D23153"/>
    <w:rsid w:val="00D2402F"/>
    <w:rsid w:val="00D24757"/>
    <w:rsid w:val="00D247A3"/>
    <w:rsid w:val="00D37401"/>
    <w:rsid w:val="00D44BCA"/>
    <w:rsid w:val="00D45593"/>
    <w:rsid w:val="00D50446"/>
    <w:rsid w:val="00D5379F"/>
    <w:rsid w:val="00D56A62"/>
    <w:rsid w:val="00D75DCF"/>
    <w:rsid w:val="00D77613"/>
    <w:rsid w:val="00D81C21"/>
    <w:rsid w:val="00D90B84"/>
    <w:rsid w:val="00DA7100"/>
    <w:rsid w:val="00DB04C6"/>
    <w:rsid w:val="00DB062E"/>
    <w:rsid w:val="00DB6485"/>
    <w:rsid w:val="00DB74B1"/>
    <w:rsid w:val="00DC0E18"/>
    <w:rsid w:val="00DC111D"/>
    <w:rsid w:val="00DC1800"/>
    <w:rsid w:val="00DC2D5A"/>
    <w:rsid w:val="00DC71DC"/>
    <w:rsid w:val="00DD283B"/>
    <w:rsid w:val="00DD2AF8"/>
    <w:rsid w:val="00DE2748"/>
    <w:rsid w:val="00E010D4"/>
    <w:rsid w:val="00E04336"/>
    <w:rsid w:val="00E048CD"/>
    <w:rsid w:val="00E04D88"/>
    <w:rsid w:val="00E0603C"/>
    <w:rsid w:val="00E141D9"/>
    <w:rsid w:val="00E14572"/>
    <w:rsid w:val="00E20BA0"/>
    <w:rsid w:val="00E24F67"/>
    <w:rsid w:val="00E25D79"/>
    <w:rsid w:val="00E263D0"/>
    <w:rsid w:val="00E26437"/>
    <w:rsid w:val="00E32D8E"/>
    <w:rsid w:val="00E45D02"/>
    <w:rsid w:val="00E50E72"/>
    <w:rsid w:val="00E55399"/>
    <w:rsid w:val="00E616F7"/>
    <w:rsid w:val="00E76C2B"/>
    <w:rsid w:val="00E80BAF"/>
    <w:rsid w:val="00E92301"/>
    <w:rsid w:val="00E93D8A"/>
    <w:rsid w:val="00E94815"/>
    <w:rsid w:val="00E95750"/>
    <w:rsid w:val="00EA03E6"/>
    <w:rsid w:val="00EC16E4"/>
    <w:rsid w:val="00EC1E1B"/>
    <w:rsid w:val="00EC2816"/>
    <w:rsid w:val="00ED0F8A"/>
    <w:rsid w:val="00ED243D"/>
    <w:rsid w:val="00ED268D"/>
    <w:rsid w:val="00ED77D6"/>
    <w:rsid w:val="00EE1623"/>
    <w:rsid w:val="00EE25A1"/>
    <w:rsid w:val="00EF398A"/>
    <w:rsid w:val="00EF6132"/>
    <w:rsid w:val="00F03AE0"/>
    <w:rsid w:val="00F255B9"/>
    <w:rsid w:val="00F273CB"/>
    <w:rsid w:val="00F31500"/>
    <w:rsid w:val="00F33029"/>
    <w:rsid w:val="00F409FF"/>
    <w:rsid w:val="00F42435"/>
    <w:rsid w:val="00F4451F"/>
    <w:rsid w:val="00F44BC7"/>
    <w:rsid w:val="00F4559C"/>
    <w:rsid w:val="00F505C7"/>
    <w:rsid w:val="00F5720B"/>
    <w:rsid w:val="00F5750D"/>
    <w:rsid w:val="00F6364C"/>
    <w:rsid w:val="00F656F7"/>
    <w:rsid w:val="00F66C43"/>
    <w:rsid w:val="00F73EF5"/>
    <w:rsid w:val="00F746D0"/>
    <w:rsid w:val="00F753FC"/>
    <w:rsid w:val="00F81F46"/>
    <w:rsid w:val="00FA0314"/>
    <w:rsid w:val="00FA0DAB"/>
    <w:rsid w:val="00FA612F"/>
    <w:rsid w:val="00FB0855"/>
    <w:rsid w:val="00FC3EEA"/>
    <w:rsid w:val="00FD29E8"/>
    <w:rsid w:val="00FD591A"/>
    <w:rsid w:val="00FD6263"/>
    <w:rsid w:val="00FF177D"/>
    <w:rsid w:val="00FF728B"/>
    <w:rsid w:val="00FF7721"/>
    <w:rsid w:val="00FF7969"/>
    <w:rsid w:val="01117FE8"/>
    <w:rsid w:val="01913DCE"/>
    <w:rsid w:val="030B116A"/>
    <w:rsid w:val="03821AE6"/>
    <w:rsid w:val="03B415F7"/>
    <w:rsid w:val="03EF3A93"/>
    <w:rsid w:val="04500954"/>
    <w:rsid w:val="04E1536A"/>
    <w:rsid w:val="05E63CB1"/>
    <w:rsid w:val="062F5259"/>
    <w:rsid w:val="06A81DD2"/>
    <w:rsid w:val="06BD7DD2"/>
    <w:rsid w:val="072A348C"/>
    <w:rsid w:val="076E6735"/>
    <w:rsid w:val="08CE728C"/>
    <w:rsid w:val="08F073EC"/>
    <w:rsid w:val="0A89226B"/>
    <w:rsid w:val="0A8D52C2"/>
    <w:rsid w:val="0AB32CC9"/>
    <w:rsid w:val="0ADB504F"/>
    <w:rsid w:val="0BB26A37"/>
    <w:rsid w:val="0C224FB8"/>
    <w:rsid w:val="0CC1534B"/>
    <w:rsid w:val="0CD0562C"/>
    <w:rsid w:val="0CD87A7A"/>
    <w:rsid w:val="0CEA0C2D"/>
    <w:rsid w:val="0D693F0F"/>
    <w:rsid w:val="0DB254C6"/>
    <w:rsid w:val="0DD15C7A"/>
    <w:rsid w:val="0DEA0DF7"/>
    <w:rsid w:val="0E224881"/>
    <w:rsid w:val="0EC7400F"/>
    <w:rsid w:val="0F761F8D"/>
    <w:rsid w:val="0F983EC1"/>
    <w:rsid w:val="103954FE"/>
    <w:rsid w:val="10801460"/>
    <w:rsid w:val="111E0D80"/>
    <w:rsid w:val="11296F9A"/>
    <w:rsid w:val="112A2A4D"/>
    <w:rsid w:val="114B5143"/>
    <w:rsid w:val="11D01C7C"/>
    <w:rsid w:val="11ED343C"/>
    <w:rsid w:val="12123052"/>
    <w:rsid w:val="12E84B41"/>
    <w:rsid w:val="146444C8"/>
    <w:rsid w:val="14766A74"/>
    <w:rsid w:val="14ED73A5"/>
    <w:rsid w:val="151A070F"/>
    <w:rsid w:val="151F6AB7"/>
    <w:rsid w:val="15537EA1"/>
    <w:rsid w:val="155908A7"/>
    <w:rsid w:val="15D6107E"/>
    <w:rsid w:val="167F0A1E"/>
    <w:rsid w:val="16904273"/>
    <w:rsid w:val="16CE163C"/>
    <w:rsid w:val="170D5016"/>
    <w:rsid w:val="17AC59FB"/>
    <w:rsid w:val="17AE56C3"/>
    <w:rsid w:val="17FA0769"/>
    <w:rsid w:val="185F22A3"/>
    <w:rsid w:val="18684857"/>
    <w:rsid w:val="193D2467"/>
    <w:rsid w:val="196E0D29"/>
    <w:rsid w:val="19ED36D9"/>
    <w:rsid w:val="19FE4741"/>
    <w:rsid w:val="19FF003A"/>
    <w:rsid w:val="1A0E037B"/>
    <w:rsid w:val="1A981257"/>
    <w:rsid w:val="1A99480D"/>
    <w:rsid w:val="1B357057"/>
    <w:rsid w:val="1B435A57"/>
    <w:rsid w:val="1D196173"/>
    <w:rsid w:val="1D726767"/>
    <w:rsid w:val="1DD36E93"/>
    <w:rsid w:val="1E174492"/>
    <w:rsid w:val="1E636AD8"/>
    <w:rsid w:val="1E987EFA"/>
    <w:rsid w:val="1EB72187"/>
    <w:rsid w:val="1EE570A7"/>
    <w:rsid w:val="1F06667C"/>
    <w:rsid w:val="1F2B0B13"/>
    <w:rsid w:val="1F2D6258"/>
    <w:rsid w:val="1F5154D7"/>
    <w:rsid w:val="20242279"/>
    <w:rsid w:val="204922C2"/>
    <w:rsid w:val="20531141"/>
    <w:rsid w:val="208D58ED"/>
    <w:rsid w:val="21C026C3"/>
    <w:rsid w:val="224958FA"/>
    <w:rsid w:val="2263240B"/>
    <w:rsid w:val="22F83A0F"/>
    <w:rsid w:val="22FC7564"/>
    <w:rsid w:val="23832A75"/>
    <w:rsid w:val="24733A2F"/>
    <w:rsid w:val="2499034D"/>
    <w:rsid w:val="25813362"/>
    <w:rsid w:val="26143131"/>
    <w:rsid w:val="26EE60C4"/>
    <w:rsid w:val="27736970"/>
    <w:rsid w:val="2779062F"/>
    <w:rsid w:val="287F2137"/>
    <w:rsid w:val="28D14E9B"/>
    <w:rsid w:val="28EA2F12"/>
    <w:rsid w:val="2A877E76"/>
    <w:rsid w:val="2AB94E90"/>
    <w:rsid w:val="2AFF57F9"/>
    <w:rsid w:val="2B202A44"/>
    <w:rsid w:val="2CF4715D"/>
    <w:rsid w:val="2F0112DC"/>
    <w:rsid w:val="2F24339F"/>
    <w:rsid w:val="2F3E023A"/>
    <w:rsid w:val="2FB67C22"/>
    <w:rsid w:val="305D6F97"/>
    <w:rsid w:val="30702F30"/>
    <w:rsid w:val="30794185"/>
    <w:rsid w:val="31086E10"/>
    <w:rsid w:val="3251722E"/>
    <w:rsid w:val="32D47365"/>
    <w:rsid w:val="33550147"/>
    <w:rsid w:val="33D60037"/>
    <w:rsid w:val="357B4A85"/>
    <w:rsid w:val="359C67C3"/>
    <w:rsid w:val="35FC0CD1"/>
    <w:rsid w:val="363C095B"/>
    <w:rsid w:val="3680009E"/>
    <w:rsid w:val="3685400A"/>
    <w:rsid w:val="36C143BD"/>
    <w:rsid w:val="36F94D7F"/>
    <w:rsid w:val="37BD42C4"/>
    <w:rsid w:val="386C23B8"/>
    <w:rsid w:val="389F579E"/>
    <w:rsid w:val="38B10DDE"/>
    <w:rsid w:val="38FC22FB"/>
    <w:rsid w:val="39E04654"/>
    <w:rsid w:val="3A05559D"/>
    <w:rsid w:val="3A2E7D3E"/>
    <w:rsid w:val="3AAE71C1"/>
    <w:rsid w:val="3B0E534D"/>
    <w:rsid w:val="3B2B70B4"/>
    <w:rsid w:val="3B420FF7"/>
    <w:rsid w:val="3BC40241"/>
    <w:rsid w:val="3C1C1C22"/>
    <w:rsid w:val="3C28391A"/>
    <w:rsid w:val="3CAD225C"/>
    <w:rsid w:val="3DF86B05"/>
    <w:rsid w:val="3E931C0C"/>
    <w:rsid w:val="3F037C7C"/>
    <w:rsid w:val="3F100658"/>
    <w:rsid w:val="3FBD53DE"/>
    <w:rsid w:val="40AB1541"/>
    <w:rsid w:val="415D2F34"/>
    <w:rsid w:val="41AD4BC0"/>
    <w:rsid w:val="421C2DFD"/>
    <w:rsid w:val="422D6319"/>
    <w:rsid w:val="427C2DA2"/>
    <w:rsid w:val="42C35D21"/>
    <w:rsid w:val="43BC50CF"/>
    <w:rsid w:val="443841C2"/>
    <w:rsid w:val="44D362B1"/>
    <w:rsid w:val="44DB0CAA"/>
    <w:rsid w:val="466836F2"/>
    <w:rsid w:val="46834794"/>
    <w:rsid w:val="468C3651"/>
    <w:rsid w:val="473C149E"/>
    <w:rsid w:val="48654D8D"/>
    <w:rsid w:val="49895295"/>
    <w:rsid w:val="49BD303F"/>
    <w:rsid w:val="4A84695A"/>
    <w:rsid w:val="4AF8354D"/>
    <w:rsid w:val="4B715259"/>
    <w:rsid w:val="4BC46B56"/>
    <w:rsid w:val="4C28676F"/>
    <w:rsid w:val="4CA60281"/>
    <w:rsid w:val="4CA60C83"/>
    <w:rsid w:val="4CC419CE"/>
    <w:rsid w:val="4D8B5DC9"/>
    <w:rsid w:val="4DBE1AAD"/>
    <w:rsid w:val="4EE56BE6"/>
    <w:rsid w:val="4F382484"/>
    <w:rsid w:val="4F700AE4"/>
    <w:rsid w:val="4FC24B10"/>
    <w:rsid w:val="50BE2EDE"/>
    <w:rsid w:val="52B20A39"/>
    <w:rsid w:val="52C301C4"/>
    <w:rsid w:val="537E2024"/>
    <w:rsid w:val="53AE2292"/>
    <w:rsid w:val="53DF4D2B"/>
    <w:rsid w:val="551B2A5C"/>
    <w:rsid w:val="554124B2"/>
    <w:rsid w:val="568B0490"/>
    <w:rsid w:val="569A3297"/>
    <w:rsid w:val="569D0BB2"/>
    <w:rsid w:val="56FF7F70"/>
    <w:rsid w:val="576652F9"/>
    <w:rsid w:val="57707039"/>
    <w:rsid w:val="578140B2"/>
    <w:rsid w:val="578716B9"/>
    <w:rsid w:val="585E2A4C"/>
    <w:rsid w:val="58883D2B"/>
    <w:rsid w:val="58DF5490"/>
    <w:rsid w:val="5A0A453F"/>
    <w:rsid w:val="5A6D70F1"/>
    <w:rsid w:val="5A7457D4"/>
    <w:rsid w:val="5ADA38DB"/>
    <w:rsid w:val="5B7B4C1F"/>
    <w:rsid w:val="5BA272DC"/>
    <w:rsid w:val="5BDE2D4D"/>
    <w:rsid w:val="5C340DA1"/>
    <w:rsid w:val="5DB64B84"/>
    <w:rsid w:val="5E9A687A"/>
    <w:rsid w:val="5F1D581B"/>
    <w:rsid w:val="5F7D0505"/>
    <w:rsid w:val="60D854C0"/>
    <w:rsid w:val="62976CD8"/>
    <w:rsid w:val="63BD04C5"/>
    <w:rsid w:val="6424560C"/>
    <w:rsid w:val="642E6502"/>
    <w:rsid w:val="64B52C2C"/>
    <w:rsid w:val="64F9799E"/>
    <w:rsid w:val="6582545C"/>
    <w:rsid w:val="65827F6F"/>
    <w:rsid w:val="65A47F7E"/>
    <w:rsid w:val="65E92EAA"/>
    <w:rsid w:val="667C1EE9"/>
    <w:rsid w:val="66E20578"/>
    <w:rsid w:val="66EE52CB"/>
    <w:rsid w:val="68013912"/>
    <w:rsid w:val="687759E8"/>
    <w:rsid w:val="68B20D0D"/>
    <w:rsid w:val="69950B3C"/>
    <w:rsid w:val="6A425E34"/>
    <w:rsid w:val="6A5B63A6"/>
    <w:rsid w:val="6AC43458"/>
    <w:rsid w:val="6AD336A8"/>
    <w:rsid w:val="6C2C05EB"/>
    <w:rsid w:val="6C4A4B6E"/>
    <w:rsid w:val="6C7E766A"/>
    <w:rsid w:val="6C7F3F5C"/>
    <w:rsid w:val="6D203DB9"/>
    <w:rsid w:val="6D254A7E"/>
    <w:rsid w:val="6DB85CDE"/>
    <w:rsid w:val="6EE215AF"/>
    <w:rsid w:val="6F362806"/>
    <w:rsid w:val="6F5B4880"/>
    <w:rsid w:val="6FAC6DFD"/>
    <w:rsid w:val="70394ED4"/>
    <w:rsid w:val="70CC17FF"/>
    <w:rsid w:val="70D31474"/>
    <w:rsid w:val="70E0375A"/>
    <w:rsid w:val="712052A9"/>
    <w:rsid w:val="72720CBD"/>
    <w:rsid w:val="727F78E5"/>
    <w:rsid w:val="72C50D8D"/>
    <w:rsid w:val="7370508E"/>
    <w:rsid w:val="73A8636A"/>
    <w:rsid w:val="745D1E5A"/>
    <w:rsid w:val="7549704B"/>
    <w:rsid w:val="757C257E"/>
    <w:rsid w:val="757C6677"/>
    <w:rsid w:val="75B3569E"/>
    <w:rsid w:val="7767342B"/>
    <w:rsid w:val="776F101C"/>
    <w:rsid w:val="77EE24B4"/>
    <w:rsid w:val="783C1982"/>
    <w:rsid w:val="78631601"/>
    <w:rsid w:val="78DD5FF4"/>
    <w:rsid w:val="78DF4731"/>
    <w:rsid w:val="792C6F9A"/>
    <w:rsid w:val="7976079A"/>
    <w:rsid w:val="79955831"/>
    <w:rsid w:val="7A1C186F"/>
    <w:rsid w:val="7A2356F3"/>
    <w:rsid w:val="7A6B2A39"/>
    <w:rsid w:val="7AB81D5D"/>
    <w:rsid w:val="7AEE3375"/>
    <w:rsid w:val="7B522ABB"/>
    <w:rsid w:val="7B9C2DB6"/>
    <w:rsid w:val="7BB256E7"/>
    <w:rsid w:val="7BE54004"/>
    <w:rsid w:val="7BF73334"/>
    <w:rsid w:val="7C6D55B9"/>
    <w:rsid w:val="7C77701C"/>
    <w:rsid w:val="7D1D693F"/>
    <w:rsid w:val="7D2F5099"/>
    <w:rsid w:val="7DD775D0"/>
    <w:rsid w:val="7E575905"/>
    <w:rsid w:val="7F3D6CE1"/>
    <w:rsid w:val="7FB80973"/>
    <w:rsid w:val="7FE25C5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仿宋_GB2312" w:cs="Times New Roman"/>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qFormat/>
    <w:uiPriority w:val="99"/>
    <w:pPr>
      <w:widowControl w:val="0"/>
      <w:tabs>
        <w:tab w:val="center" w:pos="4153"/>
        <w:tab w:val="right" w:pos="8306"/>
      </w:tabs>
      <w:snapToGrid w:val="0"/>
    </w:pPr>
    <w:rPr>
      <w:rFonts w:ascii="Calibri" w:hAnsi="Calibri" w:eastAsia="宋体"/>
      <w:kern w:val="2"/>
      <w:sz w:val="18"/>
      <w:szCs w:val="18"/>
    </w:rPr>
  </w:style>
  <w:style w:type="paragraph" w:styleId="4">
    <w:name w:val="header"/>
    <w:basedOn w:val="1"/>
    <w:link w:val="9"/>
    <w:semiHidden/>
    <w:qFormat/>
    <w:uiPriority w:val="99"/>
    <w:pPr>
      <w:widowControl w:val="0"/>
      <w:pBdr>
        <w:bottom w:val="single" w:color="auto" w:sz="6" w:space="1"/>
      </w:pBdr>
      <w:tabs>
        <w:tab w:val="center" w:pos="4153"/>
        <w:tab w:val="right" w:pos="8306"/>
      </w:tabs>
      <w:snapToGrid w:val="0"/>
      <w:jc w:val="center"/>
    </w:pPr>
    <w:rPr>
      <w:rFonts w:ascii="Calibri" w:hAnsi="Calibri" w:eastAsia="宋体"/>
      <w:kern w:val="2"/>
      <w:sz w:val="18"/>
      <w:szCs w:val="18"/>
    </w:rPr>
  </w:style>
  <w:style w:type="paragraph" w:styleId="5">
    <w:name w:val="Normal (Web)"/>
    <w:basedOn w:val="1"/>
    <w:qFormat/>
    <w:uiPriority w:val="0"/>
    <w:pPr>
      <w:widowControl w:val="0"/>
      <w:spacing w:before="100" w:beforeAutospacing="1" w:after="100" w:afterAutospacing="1"/>
    </w:pPr>
    <w:rPr>
      <w:rFonts w:ascii="Calibri" w:hAnsi="Calibri" w:eastAsia="宋体"/>
      <w:sz w:val="24"/>
      <w:szCs w:val="24"/>
    </w:rPr>
  </w:style>
  <w:style w:type="character" w:styleId="8">
    <w:name w:val="page number"/>
    <w:basedOn w:val="7"/>
    <w:qFormat/>
    <w:uiPriority w:val="99"/>
    <w:rPr>
      <w:rFonts w:cs="Times New Roman"/>
    </w:rPr>
  </w:style>
  <w:style w:type="character" w:customStyle="1" w:styleId="9">
    <w:name w:val="页眉 字符"/>
    <w:basedOn w:val="7"/>
    <w:link w:val="4"/>
    <w:semiHidden/>
    <w:qFormat/>
    <w:locked/>
    <w:uiPriority w:val="99"/>
    <w:rPr>
      <w:rFonts w:cs="Times New Roman"/>
      <w:sz w:val="18"/>
      <w:szCs w:val="18"/>
    </w:rPr>
  </w:style>
  <w:style w:type="character" w:customStyle="1" w:styleId="10">
    <w:name w:val="页脚 字符"/>
    <w:basedOn w:val="7"/>
    <w:link w:val="3"/>
    <w:qFormat/>
    <w:locked/>
    <w:uiPriority w:val="99"/>
    <w:rPr>
      <w:rFonts w:cs="Times New Roman"/>
      <w:sz w:val="18"/>
      <w:szCs w:val="18"/>
    </w:rPr>
  </w:style>
  <w:style w:type="paragraph" w:customStyle="1" w:styleId="11">
    <w:name w:val="列出段落1"/>
    <w:basedOn w:val="1"/>
    <w:unhideWhenUsed/>
    <w:qFormat/>
    <w:uiPriority w:val="99"/>
    <w:pPr>
      <w:ind w:firstLine="420" w:firstLineChars="200"/>
    </w:pPr>
  </w:style>
  <w:style w:type="paragraph" w:customStyle="1" w:styleId="12">
    <w:name w:val="List Paragraph1"/>
    <w:basedOn w:val="1"/>
    <w:qFormat/>
    <w:uiPriority w:val="34"/>
    <w:pPr>
      <w:widowControl w:val="0"/>
      <w:ind w:firstLine="420" w:firstLineChars="200"/>
      <w:jc w:val="both"/>
    </w:pPr>
    <w:rPr>
      <w:rFonts w:eastAsia="宋体"/>
      <w:kern w:val="2"/>
      <w:sz w:val="21"/>
      <w:szCs w:val="20"/>
    </w:rPr>
  </w:style>
  <w:style w:type="character" w:customStyle="1" w:styleId="13">
    <w:name w:val="批注框文本 字符"/>
    <w:basedOn w:val="7"/>
    <w:link w:val="2"/>
    <w:semiHidden/>
    <w:qFormat/>
    <w:uiPriority w:val="99"/>
    <w:rPr>
      <w:rFonts w:eastAsia="仿宋_GB2312"/>
      <w:sz w:val="18"/>
      <w:szCs w:val="18"/>
    </w:rPr>
  </w:style>
  <w:style w:type="paragraph" w:customStyle="1" w:styleId="1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E463B7-FA1B-4EE5-8B8B-787E9058DCD4}">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4</Pages>
  <Words>435</Words>
  <Characters>2483</Characters>
  <Lines>20</Lines>
  <Paragraphs>5</Paragraphs>
  <TotalTime>0</TotalTime>
  <ScaleCrop>false</ScaleCrop>
  <LinksUpToDate>false</LinksUpToDate>
  <CharactersWithSpaces>2913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2020-05-12T09:54:00Z</dcterms:created>
  <dc:creator>qhsun</dc:creator>
  <cp:lastModifiedBy>testapp</cp:lastModifiedBy>
  <cp:lastPrinted>2021-04-08T06:58:00Z</cp:lastPrinted>
  <dcterms:modified xsi:type="dcterms:W3CDTF">2021-09-02T07:10:51Z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43C60A67E9B54F828D88EC483027651F</vt:lpwstr>
  </property>
</Properties>
</file>