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1" w:beforeLines="100" w:after="160" w:afterLines="50" w:line="560" w:lineRule="exact"/>
        <w:jc w:val="center"/>
        <w:rPr>
          <w:rFonts w:ascii="仿宋_GB2312" w:hAnsi="仿宋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44"/>
          <w:szCs w:val="44"/>
        </w:rPr>
        <w:t>岗位职责与任职资格</w:t>
      </w:r>
    </w:p>
    <w:tbl>
      <w:tblPr>
        <w:tblStyle w:val="9"/>
        <w:tblW w:w="141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71"/>
        <w:gridCol w:w="728"/>
        <w:gridCol w:w="5846"/>
        <w:gridCol w:w="5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tblHeader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序号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岗位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人数</w:t>
            </w: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中国电力投资并购副总监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1、制定公司收并购及投资业务战略发展方向，实施投资管理、评估、分析与监控；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2、负责收并购业务及投资业务的开发与拓展，对合作伙伴和资产进行筛选、储备、谈判、沟通；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3、负责项目尽职调查、交易结构设计、财务模型构建及合同条件谈判、项目计划书撰写等。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4、完成上级安排的其他工作。</w:t>
            </w:r>
          </w:p>
          <w:p>
            <w:pPr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全日制本科及以上学历，金融、投资、财务、经济、法律等相关专业；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2、年龄45周岁及以下，身体健康；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3、具有5年及以上投资机构、大型企业集团投资部门等股权投资或风险管理、财务并购等工作经验，具有新能源项目收并购经验优先考虑；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4、擅长投资项目拓展及投资分析，具有较强的学习能力、协调沟通及团队协作能力、计划与执行能力；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5、具有投行、证券公司工作经验者优先；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6、具有CPA、CFA等金融财务证券监管类资格证书者优先；</w:t>
            </w:r>
          </w:p>
          <w:p>
            <w:pP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7、条件优秀者可适当放宽任职资格要求。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中国电力资本运营高级经理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/经理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1、负责制定资本运作规划与计划，制定资本运作相关制度，制定资本运作方案，并负责实施；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2、负责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编制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资本运作审批材料，协助完成内部、外部审批流程；</w:t>
            </w:r>
          </w:p>
          <w:p>
            <w:pP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3、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负责与金融机构、外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部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投资机构联系，维护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拓展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资本市场关系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；</w:t>
            </w:r>
          </w:p>
          <w:p>
            <w:pP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4、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负责部门日常与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资本运营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相关的事务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协调与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负责履行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相关事务的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内部决策程序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5、完成上级安排的其他工作。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1、全日制大学本科及以上学历，金融、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财务、经济管理等相关专业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背景；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2、年龄40周岁及以下，身体健康；</w:t>
            </w:r>
          </w:p>
          <w:p>
            <w:pP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3、具有3年及以上资本运作相关岗位经验；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4、熟悉中国内地及香港资本市场监管环境，能使用英语独立开展工作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5、具有投行、证券公司工作经验或具有相关职业资格认证者优先；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6、熟悉办公软件，具有一定的文字写作能力；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7、条件优秀者可适当放宽任职资格要求。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地热能公司副总经理/副总监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1、负责开发具有市场前景的地热能项目，探索新的商业模式，推进地热能发电示范项目建设。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2、完成上级安排的其他工作。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1、全日制大学本科及以上学历，热能与动力工程专业优先考虑；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2、年龄45周岁及以下，身体健康；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3、具有10年及以上岗位经历，3年及以上地热能相关工作经历；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4、熟悉我国地热能现状及发展趋势，熟悉地热能开发的支持性政策；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5、条件优秀者可适当放宽任职资格要求。</w:t>
            </w:r>
          </w:p>
        </w:tc>
      </w:tr>
    </w:tbl>
    <w:p/>
    <w:sectPr>
      <w:headerReference r:id="rId3" w:type="default"/>
      <w:pgSz w:w="16838" w:h="11906" w:orient="landscape"/>
      <w:pgMar w:top="1134" w:right="1440" w:bottom="1134" w:left="144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114300" distR="114300">
          <wp:extent cx="3181985" cy="381000"/>
          <wp:effectExtent l="0" t="0" r="18415" b="0"/>
          <wp:docPr id="4100" name="图片 7" descr="Mac:Users:baiyitk:Desktop:国电投:中电 桌签 改总裁 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图片 7" descr="Mac:Users:baiyitk:Desktop:国电投:中电 桌签 改总裁 用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2FF945"/>
    <w:multiLevelType w:val="singleLevel"/>
    <w:tmpl w:val="AF2FF94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17AEA5"/>
    <w:multiLevelType w:val="singleLevel"/>
    <w:tmpl w:val="5A17AEA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4D"/>
    <w:rsid w:val="00074A85"/>
    <w:rsid w:val="00095B58"/>
    <w:rsid w:val="000E4A65"/>
    <w:rsid w:val="00155B2D"/>
    <w:rsid w:val="00172A27"/>
    <w:rsid w:val="001C72C3"/>
    <w:rsid w:val="00215B8C"/>
    <w:rsid w:val="00222D98"/>
    <w:rsid w:val="0028365C"/>
    <w:rsid w:val="002B3D6B"/>
    <w:rsid w:val="002C0284"/>
    <w:rsid w:val="002F64BC"/>
    <w:rsid w:val="00321E9F"/>
    <w:rsid w:val="003350CD"/>
    <w:rsid w:val="00366635"/>
    <w:rsid w:val="00375742"/>
    <w:rsid w:val="003F0B33"/>
    <w:rsid w:val="004664D2"/>
    <w:rsid w:val="00495C22"/>
    <w:rsid w:val="00516BC2"/>
    <w:rsid w:val="00535633"/>
    <w:rsid w:val="00542556"/>
    <w:rsid w:val="005470EE"/>
    <w:rsid w:val="00553DED"/>
    <w:rsid w:val="00555635"/>
    <w:rsid w:val="005A714A"/>
    <w:rsid w:val="005C3C2C"/>
    <w:rsid w:val="005E09A9"/>
    <w:rsid w:val="00614280"/>
    <w:rsid w:val="006270F2"/>
    <w:rsid w:val="006C0143"/>
    <w:rsid w:val="0070491E"/>
    <w:rsid w:val="007C42B7"/>
    <w:rsid w:val="007C691B"/>
    <w:rsid w:val="007D560F"/>
    <w:rsid w:val="007E394F"/>
    <w:rsid w:val="007F1D08"/>
    <w:rsid w:val="0083439F"/>
    <w:rsid w:val="00874180"/>
    <w:rsid w:val="0088735C"/>
    <w:rsid w:val="00892906"/>
    <w:rsid w:val="008931D0"/>
    <w:rsid w:val="00895FFE"/>
    <w:rsid w:val="008B663B"/>
    <w:rsid w:val="008C4125"/>
    <w:rsid w:val="008F7CEC"/>
    <w:rsid w:val="009357DF"/>
    <w:rsid w:val="009430E4"/>
    <w:rsid w:val="009727CF"/>
    <w:rsid w:val="00986214"/>
    <w:rsid w:val="009A51CF"/>
    <w:rsid w:val="009A71D6"/>
    <w:rsid w:val="009F5369"/>
    <w:rsid w:val="00A04A77"/>
    <w:rsid w:val="00A05226"/>
    <w:rsid w:val="00A10A0E"/>
    <w:rsid w:val="00A125CA"/>
    <w:rsid w:val="00A649D2"/>
    <w:rsid w:val="00A95D6E"/>
    <w:rsid w:val="00AF0EFA"/>
    <w:rsid w:val="00B50A4F"/>
    <w:rsid w:val="00B90120"/>
    <w:rsid w:val="00BE4801"/>
    <w:rsid w:val="00C32D27"/>
    <w:rsid w:val="00C4212A"/>
    <w:rsid w:val="00C43EE5"/>
    <w:rsid w:val="00C54039"/>
    <w:rsid w:val="00C57D79"/>
    <w:rsid w:val="00CA29D1"/>
    <w:rsid w:val="00CA6AB7"/>
    <w:rsid w:val="00D408EA"/>
    <w:rsid w:val="00D5614A"/>
    <w:rsid w:val="00D758EB"/>
    <w:rsid w:val="00D81041"/>
    <w:rsid w:val="00DC675C"/>
    <w:rsid w:val="00DE3BA7"/>
    <w:rsid w:val="00DF61D8"/>
    <w:rsid w:val="00E240DA"/>
    <w:rsid w:val="00E2610A"/>
    <w:rsid w:val="00E92B00"/>
    <w:rsid w:val="00EA2BA7"/>
    <w:rsid w:val="00EB1357"/>
    <w:rsid w:val="00EC78CC"/>
    <w:rsid w:val="00F12E4A"/>
    <w:rsid w:val="00F20804"/>
    <w:rsid w:val="00F31165"/>
    <w:rsid w:val="00F367E1"/>
    <w:rsid w:val="00F70156"/>
    <w:rsid w:val="00F8159A"/>
    <w:rsid w:val="00FA3311"/>
    <w:rsid w:val="00FE784F"/>
    <w:rsid w:val="010E778D"/>
    <w:rsid w:val="01446279"/>
    <w:rsid w:val="019F096D"/>
    <w:rsid w:val="01D74BE3"/>
    <w:rsid w:val="01DC45A3"/>
    <w:rsid w:val="02607681"/>
    <w:rsid w:val="03222D73"/>
    <w:rsid w:val="037C2C1C"/>
    <w:rsid w:val="03AC27CA"/>
    <w:rsid w:val="03BB0F69"/>
    <w:rsid w:val="03C16D0B"/>
    <w:rsid w:val="03ED1F46"/>
    <w:rsid w:val="043858EF"/>
    <w:rsid w:val="044304C7"/>
    <w:rsid w:val="046836C9"/>
    <w:rsid w:val="058935D5"/>
    <w:rsid w:val="05963924"/>
    <w:rsid w:val="05A864B2"/>
    <w:rsid w:val="06046DE4"/>
    <w:rsid w:val="075137DF"/>
    <w:rsid w:val="075E66D0"/>
    <w:rsid w:val="07A65F97"/>
    <w:rsid w:val="07BC1499"/>
    <w:rsid w:val="07FB5D84"/>
    <w:rsid w:val="082841F7"/>
    <w:rsid w:val="08636F3B"/>
    <w:rsid w:val="098B08F1"/>
    <w:rsid w:val="0A0C6455"/>
    <w:rsid w:val="0A8E0DB9"/>
    <w:rsid w:val="0B0C541D"/>
    <w:rsid w:val="0BA04041"/>
    <w:rsid w:val="0C412D47"/>
    <w:rsid w:val="0C416BA2"/>
    <w:rsid w:val="0CAE508C"/>
    <w:rsid w:val="0CB1209D"/>
    <w:rsid w:val="0D532DDD"/>
    <w:rsid w:val="0D5A0C08"/>
    <w:rsid w:val="0D9035F4"/>
    <w:rsid w:val="0D9C729C"/>
    <w:rsid w:val="0E3E56E4"/>
    <w:rsid w:val="0E8A7807"/>
    <w:rsid w:val="0EB2749D"/>
    <w:rsid w:val="0EB937D5"/>
    <w:rsid w:val="0ECE67D3"/>
    <w:rsid w:val="0EE21F07"/>
    <w:rsid w:val="0EFF0E45"/>
    <w:rsid w:val="0F0E63D3"/>
    <w:rsid w:val="0F591DC7"/>
    <w:rsid w:val="0FD928D8"/>
    <w:rsid w:val="1011744C"/>
    <w:rsid w:val="103C1B50"/>
    <w:rsid w:val="103C7A56"/>
    <w:rsid w:val="104A2B4D"/>
    <w:rsid w:val="10582B5F"/>
    <w:rsid w:val="105D565D"/>
    <w:rsid w:val="109C0068"/>
    <w:rsid w:val="10A074A9"/>
    <w:rsid w:val="10C6451F"/>
    <w:rsid w:val="119568A3"/>
    <w:rsid w:val="12433070"/>
    <w:rsid w:val="129F10E1"/>
    <w:rsid w:val="12DD6FF3"/>
    <w:rsid w:val="1362169A"/>
    <w:rsid w:val="137659C8"/>
    <w:rsid w:val="13E01B38"/>
    <w:rsid w:val="13FD20CC"/>
    <w:rsid w:val="152D6D3C"/>
    <w:rsid w:val="156D36C6"/>
    <w:rsid w:val="15AF34F2"/>
    <w:rsid w:val="16AC6A42"/>
    <w:rsid w:val="170E3326"/>
    <w:rsid w:val="177622F5"/>
    <w:rsid w:val="17775AF9"/>
    <w:rsid w:val="184B4F66"/>
    <w:rsid w:val="184D2ABF"/>
    <w:rsid w:val="185B43A1"/>
    <w:rsid w:val="18A5078A"/>
    <w:rsid w:val="18BA6E40"/>
    <w:rsid w:val="18BD4082"/>
    <w:rsid w:val="18F6406C"/>
    <w:rsid w:val="190B39B5"/>
    <w:rsid w:val="192047A8"/>
    <w:rsid w:val="196861EB"/>
    <w:rsid w:val="197D7A3A"/>
    <w:rsid w:val="19855704"/>
    <w:rsid w:val="198F0C17"/>
    <w:rsid w:val="19A50A39"/>
    <w:rsid w:val="19F62806"/>
    <w:rsid w:val="1A12603D"/>
    <w:rsid w:val="1AA3259D"/>
    <w:rsid w:val="1AB33942"/>
    <w:rsid w:val="1AE7724A"/>
    <w:rsid w:val="1B1E491C"/>
    <w:rsid w:val="1B335DB7"/>
    <w:rsid w:val="1B475FBB"/>
    <w:rsid w:val="1BBF2C84"/>
    <w:rsid w:val="1C135A62"/>
    <w:rsid w:val="1C19065C"/>
    <w:rsid w:val="1C8F4A2E"/>
    <w:rsid w:val="1CB70706"/>
    <w:rsid w:val="1CB85804"/>
    <w:rsid w:val="1CCC0FA0"/>
    <w:rsid w:val="1CF2435D"/>
    <w:rsid w:val="1D1D7198"/>
    <w:rsid w:val="1DAD2DBA"/>
    <w:rsid w:val="1DBF0B97"/>
    <w:rsid w:val="1DD40D68"/>
    <w:rsid w:val="1DE91696"/>
    <w:rsid w:val="1E5123D2"/>
    <w:rsid w:val="1EA23CBF"/>
    <w:rsid w:val="1EA909D8"/>
    <w:rsid w:val="1EC72D53"/>
    <w:rsid w:val="1EC90F88"/>
    <w:rsid w:val="1EF97964"/>
    <w:rsid w:val="1F4322A5"/>
    <w:rsid w:val="1F7F63E8"/>
    <w:rsid w:val="1F9665BE"/>
    <w:rsid w:val="1FD17EBF"/>
    <w:rsid w:val="20643E9F"/>
    <w:rsid w:val="207C1F92"/>
    <w:rsid w:val="20C6181A"/>
    <w:rsid w:val="20F047F5"/>
    <w:rsid w:val="211B6C94"/>
    <w:rsid w:val="21490A1C"/>
    <w:rsid w:val="216F775C"/>
    <w:rsid w:val="21701F1A"/>
    <w:rsid w:val="21784719"/>
    <w:rsid w:val="21C018E6"/>
    <w:rsid w:val="21FB2E5E"/>
    <w:rsid w:val="21FD6CAD"/>
    <w:rsid w:val="229470A9"/>
    <w:rsid w:val="22947EF8"/>
    <w:rsid w:val="22BA61EE"/>
    <w:rsid w:val="22D2662A"/>
    <w:rsid w:val="230528E9"/>
    <w:rsid w:val="232B4408"/>
    <w:rsid w:val="23666A95"/>
    <w:rsid w:val="237F6F2A"/>
    <w:rsid w:val="23D649C1"/>
    <w:rsid w:val="244C524F"/>
    <w:rsid w:val="24E449FA"/>
    <w:rsid w:val="24EF1EE1"/>
    <w:rsid w:val="250C20AB"/>
    <w:rsid w:val="25370E79"/>
    <w:rsid w:val="254661DA"/>
    <w:rsid w:val="259B184F"/>
    <w:rsid w:val="26061DC5"/>
    <w:rsid w:val="26334859"/>
    <w:rsid w:val="26386A52"/>
    <w:rsid w:val="26A0301B"/>
    <w:rsid w:val="26E242FC"/>
    <w:rsid w:val="271F4FE4"/>
    <w:rsid w:val="272F0971"/>
    <w:rsid w:val="276C5795"/>
    <w:rsid w:val="27705F8D"/>
    <w:rsid w:val="27FB359B"/>
    <w:rsid w:val="285F7E71"/>
    <w:rsid w:val="286D7807"/>
    <w:rsid w:val="294F5117"/>
    <w:rsid w:val="29F20212"/>
    <w:rsid w:val="2A2F2025"/>
    <w:rsid w:val="2A643C42"/>
    <w:rsid w:val="2B1A463A"/>
    <w:rsid w:val="2B932558"/>
    <w:rsid w:val="2BBC3CC0"/>
    <w:rsid w:val="2BEA2A20"/>
    <w:rsid w:val="2C373905"/>
    <w:rsid w:val="2CA1411D"/>
    <w:rsid w:val="2CB46304"/>
    <w:rsid w:val="2E3605F5"/>
    <w:rsid w:val="2E3E6919"/>
    <w:rsid w:val="2E770727"/>
    <w:rsid w:val="2F2A43D9"/>
    <w:rsid w:val="2F832D44"/>
    <w:rsid w:val="2F861AFD"/>
    <w:rsid w:val="2FBD567A"/>
    <w:rsid w:val="2FCE7737"/>
    <w:rsid w:val="2FD9130F"/>
    <w:rsid w:val="301A78FD"/>
    <w:rsid w:val="302E6747"/>
    <w:rsid w:val="307920F9"/>
    <w:rsid w:val="30B77324"/>
    <w:rsid w:val="30BA0B66"/>
    <w:rsid w:val="30E82414"/>
    <w:rsid w:val="30F77DB2"/>
    <w:rsid w:val="314170B1"/>
    <w:rsid w:val="31B150F8"/>
    <w:rsid w:val="32114110"/>
    <w:rsid w:val="32186616"/>
    <w:rsid w:val="3237072A"/>
    <w:rsid w:val="32C34516"/>
    <w:rsid w:val="334F4AB3"/>
    <w:rsid w:val="33884ED4"/>
    <w:rsid w:val="33A45407"/>
    <w:rsid w:val="33A90096"/>
    <w:rsid w:val="34163E25"/>
    <w:rsid w:val="34552BE9"/>
    <w:rsid w:val="347B4DE4"/>
    <w:rsid w:val="348270A8"/>
    <w:rsid w:val="34B878F1"/>
    <w:rsid w:val="35604B48"/>
    <w:rsid w:val="361C6F15"/>
    <w:rsid w:val="370849D9"/>
    <w:rsid w:val="371C40CA"/>
    <w:rsid w:val="37806B57"/>
    <w:rsid w:val="383956D9"/>
    <w:rsid w:val="38762AD1"/>
    <w:rsid w:val="38C30B51"/>
    <w:rsid w:val="390244B9"/>
    <w:rsid w:val="398B32FF"/>
    <w:rsid w:val="3A684128"/>
    <w:rsid w:val="3AC46E25"/>
    <w:rsid w:val="3AD40EDD"/>
    <w:rsid w:val="3B674AD0"/>
    <w:rsid w:val="3B6853CB"/>
    <w:rsid w:val="3BAB03C8"/>
    <w:rsid w:val="3BDB1783"/>
    <w:rsid w:val="3BEA3335"/>
    <w:rsid w:val="3C2F52D9"/>
    <w:rsid w:val="3CA754A2"/>
    <w:rsid w:val="3D2C4E79"/>
    <w:rsid w:val="3D982F2F"/>
    <w:rsid w:val="3DF42D71"/>
    <w:rsid w:val="3DFA7B64"/>
    <w:rsid w:val="3E8625CB"/>
    <w:rsid w:val="3FCB519B"/>
    <w:rsid w:val="40283D0C"/>
    <w:rsid w:val="41114BB1"/>
    <w:rsid w:val="41143075"/>
    <w:rsid w:val="411E70EB"/>
    <w:rsid w:val="41212B2D"/>
    <w:rsid w:val="41A67B2B"/>
    <w:rsid w:val="41BA4564"/>
    <w:rsid w:val="41D40378"/>
    <w:rsid w:val="42715D52"/>
    <w:rsid w:val="42CD6BFE"/>
    <w:rsid w:val="43A77EF0"/>
    <w:rsid w:val="43D838D4"/>
    <w:rsid w:val="443B452A"/>
    <w:rsid w:val="445454D7"/>
    <w:rsid w:val="44ED6AED"/>
    <w:rsid w:val="45252592"/>
    <w:rsid w:val="458C770C"/>
    <w:rsid w:val="459C7897"/>
    <w:rsid w:val="460B1E02"/>
    <w:rsid w:val="46CB3C6A"/>
    <w:rsid w:val="46F758D6"/>
    <w:rsid w:val="471D10C9"/>
    <w:rsid w:val="481D46E6"/>
    <w:rsid w:val="48346621"/>
    <w:rsid w:val="484F209E"/>
    <w:rsid w:val="48C93EA0"/>
    <w:rsid w:val="498E16C5"/>
    <w:rsid w:val="49CD26AF"/>
    <w:rsid w:val="49F16488"/>
    <w:rsid w:val="49FA4276"/>
    <w:rsid w:val="4A066CEE"/>
    <w:rsid w:val="4A6A57D6"/>
    <w:rsid w:val="4A76173A"/>
    <w:rsid w:val="4B6E1F78"/>
    <w:rsid w:val="4BC857B7"/>
    <w:rsid w:val="4C882FEC"/>
    <w:rsid w:val="4CFE7E2C"/>
    <w:rsid w:val="4D067044"/>
    <w:rsid w:val="4D85151B"/>
    <w:rsid w:val="4D9A252B"/>
    <w:rsid w:val="4DA40AC1"/>
    <w:rsid w:val="4E8D54AD"/>
    <w:rsid w:val="4F224F54"/>
    <w:rsid w:val="4F775ABF"/>
    <w:rsid w:val="4FAB6770"/>
    <w:rsid w:val="502C5E8E"/>
    <w:rsid w:val="502E5BE7"/>
    <w:rsid w:val="506151E2"/>
    <w:rsid w:val="50C926AD"/>
    <w:rsid w:val="50FE23A6"/>
    <w:rsid w:val="51461A20"/>
    <w:rsid w:val="52723DBC"/>
    <w:rsid w:val="52732586"/>
    <w:rsid w:val="52954568"/>
    <w:rsid w:val="529C63EE"/>
    <w:rsid w:val="53053930"/>
    <w:rsid w:val="53A371B1"/>
    <w:rsid w:val="541113EE"/>
    <w:rsid w:val="54342149"/>
    <w:rsid w:val="548717E4"/>
    <w:rsid w:val="548E6CD9"/>
    <w:rsid w:val="55615E13"/>
    <w:rsid w:val="55B42DAA"/>
    <w:rsid w:val="561C6DD0"/>
    <w:rsid w:val="56F652E6"/>
    <w:rsid w:val="57007D43"/>
    <w:rsid w:val="57297942"/>
    <w:rsid w:val="57494042"/>
    <w:rsid w:val="57711B8B"/>
    <w:rsid w:val="579C747A"/>
    <w:rsid w:val="57B17F80"/>
    <w:rsid w:val="580C663B"/>
    <w:rsid w:val="582C2DCC"/>
    <w:rsid w:val="58386900"/>
    <w:rsid w:val="585343E2"/>
    <w:rsid w:val="58695A8B"/>
    <w:rsid w:val="58EA33FE"/>
    <w:rsid w:val="59084DA9"/>
    <w:rsid w:val="59C167D2"/>
    <w:rsid w:val="59C853B2"/>
    <w:rsid w:val="59DF00DF"/>
    <w:rsid w:val="5A315BC7"/>
    <w:rsid w:val="5AD95082"/>
    <w:rsid w:val="5B765EA2"/>
    <w:rsid w:val="5BB774FB"/>
    <w:rsid w:val="5BE3552B"/>
    <w:rsid w:val="5BFC09C5"/>
    <w:rsid w:val="5C162820"/>
    <w:rsid w:val="5C704055"/>
    <w:rsid w:val="5CE053E5"/>
    <w:rsid w:val="5D8E4CDE"/>
    <w:rsid w:val="5DEB3FBA"/>
    <w:rsid w:val="5DFA0633"/>
    <w:rsid w:val="5E535FCB"/>
    <w:rsid w:val="5E907888"/>
    <w:rsid w:val="5EB04824"/>
    <w:rsid w:val="5EB70B89"/>
    <w:rsid w:val="5EF932CE"/>
    <w:rsid w:val="5F663E28"/>
    <w:rsid w:val="60931B70"/>
    <w:rsid w:val="618A6B19"/>
    <w:rsid w:val="622D7ADF"/>
    <w:rsid w:val="625C227A"/>
    <w:rsid w:val="627425A5"/>
    <w:rsid w:val="628473CF"/>
    <w:rsid w:val="628968E5"/>
    <w:rsid w:val="63264463"/>
    <w:rsid w:val="63672FB7"/>
    <w:rsid w:val="63B44D49"/>
    <w:rsid w:val="63BC0F37"/>
    <w:rsid w:val="63BE7526"/>
    <w:rsid w:val="63E6097F"/>
    <w:rsid w:val="63EB576B"/>
    <w:rsid w:val="641C3EC2"/>
    <w:rsid w:val="648E3EB6"/>
    <w:rsid w:val="64A41303"/>
    <w:rsid w:val="65304D8A"/>
    <w:rsid w:val="66200827"/>
    <w:rsid w:val="663931F1"/>
    <w:rsid w:val="666372F0"/>
    <w:rsid w:val="66684928"/>
    <w:rsid w:val="666B64BA"/>
    <w:rsid w:val="66C87A82"/>
    <w:rsid w:val="66CB2BB5"/>
    <w:rsid w:val="67290536"/>
    <w:rsid w:val="67ED3434"/>
    <w:rsid w:val="6811260F"/>
    <w:rsid w:val="6859042B"/>
    <w:rsid w:val="68625B68"/>
    <w:rsid w:val="6912708F"/>
    <w:rsid w:val="695261B5"/>
    <w:rsid w:val="6A3E2D4F"/>
    <w:rsid w:val="6A467E5A"/>
    <w:rsid w:val="6AF13E5D"/>
    <w:rsid w:val="6B0165E6"/>
    <w:rsid w:val="6B050E45"/>
    <w:rsid w:val="6B2B2E67"/>
    <w:rsid w:val="6B441EEC"/>
    <w:rsid w:val="6B6A75B4"/>
    <w:rsid w:val="6BB24395"/>
    <w:rsid w:val="6BBD4D01"/>
    <w:rsid w:val="6BCC3695"/>
    <w:rsid w:val="6C221533"/>
    <w:rsid w:val="6C6B3066"/>
    <w:rsid w:val="6D05446B"/>
    <w:rsid w:val="6D2C1274"/>
    <w:rsid w:val="6D3818D0"/>
    <w:rsid w:val="6DAB2937"/>
    <w:rsid w:val="6DC50A56"/>
    <w:rsid w:val="6E017BD8"/>
    <w:rsid w:val="6E4262D7"/>
    <w:rsid w:val="6E5C3185"/>
    <w:rsid w:val="6E9F1111"/>
    <w:rsid w:val="6F4F7CA4"/>
    <w:rsid w:val="6FBF0238"/>
    <w:rsid w:val="6FCA3B82"/>
    <w:rsid w:val="70753F9B"/>
    <w:rsid w:val="710038E2"/>
    <w:rsid w:val="71425F6A"/>
    <w:rsid w:val="71CC3859"/>
    <w:rsid w:val="71CD463D"/>
    <w:rsid w:val="7209794E"/>
    <w:rsid w:val="720A7F54"/>
    <w:rsid w:val="72A2785F"/>
    <w:rsid w:val="731B6AC9"/>
    <w:rsid w:val="7353637B"/>
    <w:rsid w:val="73592B9A"/>
    <w:rsid w:val="73AD6E04"/>
    <w:rsid w:val="740155E4"/>
    <w:rsid w:val="74C915EC"/>
    <w:rsid w:val="74DB3374"/>
    <w:rsid w:val="74F91862"/>
    <w:rsid w:val="750C7E07"/>
    <w:rsid w:val="75920618"/>
    <w:rsid w:val="762C246A"/>
    <w:rsid w:val="764774C3"/>
    <w:rsid w:val="765346BC"/>
    <w:rsid w:val="770B1FC7"/>
    <w:rsid w:val="77403A23"/>
    <w:rsid w:val="77A408A2"/>
    <w:rsid w:val="77EB2031"/>
    <w:rsid w:val="78204D5F"/>
    <w:rsid w:val="796F6911"/>
    <w:rsid w:val="79C06DF9"/>
    <w:rsid w:val="79E878C9"/>
    <w:rsid w:val="7A035B6C"/>
    <w:rsid w:val="7A5518CA"/>
    <w:rsid w:val="7A7D3D2D"/>
    <w:rsid w:val="7ABB79A0"/>
    <w:rsid w:val="7AE55B48"/>
    <w:rsid w:val="7AEA1B19"/>
    <w:rsid w:val="7AEC1AE2"/>
    <w:rsid w:val="7B232526"/>
    <w:rsid w:val="7B2C5755"/>
    <w:rsid w:val="7B32069F"/>
    <w:rsid w:val="7B613B98"/>
    <w:rsid w:val="7BBB74B4"/>
    <w:rsid w:val="7BCD2762"/>
    <w:rsid w:val="7BD1109C"/>
    <w:rsid w:val="7C8D334C"/>
    <w:rsid w:val="7E29628F"/>
    <w:rsid w:val="7E3376DB"/>
    <w:rsid w:val="7E493E0F"/>
    <w:rsid w:val="7E575906"/>
    <w:rsid w:val="7E627E74"/>
    <w:rsid w:val="7E6947FB"/>
    <w:rsid w:val="7EC14D4A"/>
    <w:rsid w:val="7EFA29C2"/>
    <w:rsid w:val="7F221BD5"/>
    <w:rsid w:val="7F9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jc w:val="left"/>
    </w:pPr>
    <w:rPr>
      <w:rFonts w:ascii="微软雅黑" w:hAnsi="微软雅黑" w:eastAsia="微软雅黑" w:cs="Times New Roman"/>
      <w:kern w:val="0"/>
      <w:sz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unhideWhenUsed/>
    <w:qFormat/>
    <w:uiPriority w:val="99"/>
    <w:rPr>
      <w:color w:val="296FBE"/>
      <w:u w:val="none"/>
    </w:rPr>
  </w:style>
  <w:style w:type="character" w:styleId="13">
    <w:name w:val="HTML Definition"/>
    <w:basedOn w:val="11"/>
    <w:unhideWhenUsed/>
    <w:qFormat/>
    <w:uiPriority w:val="99"/>
  </w:style>
  <w:style w:type="character" w:styleId="14">
    <w:name w:val="HTML Variable"/>
    <w:basedOn w:val="11"/>
    <w:unhideWhenUsed/>
    <w:qFormat/>
    <w:uiPriority w:val="99"/>
  </w:style>
  <w:style w:type="character" w:styleId="15">
    <w:name w:val="Hyperlink"/>
    <w:basedOn w:val="11"/>
    <w:unhideWhenUsed/>
    <w:qFormat/>
    <w:uiPriority w:val="99"/>
    <w:rPr>
      <w:color w:val="296FBE"/>
      <w:u w:val="none"/>
    </w:rPr>
  </w:style>
  <w:style w:type="character" w:styleId="16">
    <w:name w:val="HTML Code"/>
    <w:basedOn w:val="11"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7">
    <w:name w:val="HTML Cite"/>
    <w:basedOn w:val="11"/>
    <w:unhideWhenUsed/>
    <w:qFormat/>
    <w:uiPriority w:val="99"/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choosename"/>
    <w:basedOn w:val="11"/>
    <w:qFormat/>
    <w:uiPriority w:val="0"/>
  </w:style>
  <w:style w:type="character" w:customStyle="1" w:styleId="23">
    <w:name w:val="estimate_gray"/>
    <w:basedOn w:val="11"/>
    <w:qFormat/>
    <w:uiPriority w:val="0"/>
    <w:rPr>
      <w:color w:val="FFFFFF"/>
    </w:rPr>
  </w:style>
  <w:style w:type="character" w:customStyle="1" w:styleId="24">
    <w:name w:val="estimate_gray1"/>
    <w:basedOn w:val="11"/>
    <w:qFormat/>
    <w:uiPriority w:val="0"/>
  </w:style>
  <w:style w:type="character" w:customStyle="1" w:styleId="25">
    <w:name w:val="icontext1"/>
    <w:basedOn w:val="11"/>
    <w:qFormat/>
    <w:uiPriority w:val="0"/>
  </w:style>
  <w:style w:type="character" w:customStyle="1" w:styleId="26">
    <w:name w:val="icontext11"/>
    <w:basedOn w:val="11"/>
    <w:qFormat/>
    <w:uiPriority w:val="0"/>
  </w:style>
  <w:style w:type="character" w:customStyle="1" w:styleId="27">
    <w:name w:val="icontext12"/>
    <w:basedOn w:val="11"/>
    <w:qFormat/>
    <w:uiPriority w:val="0"/>
  </w:style>
  <w:style w:type="character" w:customStyle="1" w:styleId="28">
    <w:name w:val="liked_gray"/>
    <w:basedOn w:val="11"/>
    <w:qFormat/>
    <w:uiPriority w:val="0"/>
    <w:rPr>
      <w:color w:val="FFFFFF"/>
    </w:rPr>
  </w:style>
  <w:style w:type="character" w:customStyle="1" w:styleId="29">
    <w:name w:val="pagechatarealistclose_box"/>
    <w:basedOn w:val="11"/>
    <w:qFormat/>
    <w:uiPriority w:val="0"/>
  </w:style>
  <w:style w:type="character" w:customStyle="1" w:styleId="30">
    <w:name w:val="pagechatarealistclose_box1"/>
    <w:basedOn w:val="11"/>
    <w:qFormat/>
    <w:uiPriority w:val="0"/>
  </w:style>
  <w:style w:type="character" w:customStyle="1" w:styleId="31">
    <w:name w:val="button"/>
    <w:basedOn w:val="11"/>
    <w:qFormat/>
    <w:uiPriority w:val="0"/>
  </w:style>
  <w:style w:type="character" w:customStyle="1" w:styleId="32">
    <w:name w:val="hilite6"/>
    <w:basedOn w:val="11"/>
    <w:qFormat/>
    <w:uiPriority w:val="0"/>
    <w:rPr>
      <w:color w:val="FFFFFF"/>
      <w:shd w:val="clear" w:color="auto" w:fill="666666"/>
    </w:rPr>
  </w:style>
  <w:style w:type="character" w:customStyle="1" w:styleId="33">
    <w:name w:val="active8"/>
    <w:basedOn w:val="11"/>
    <w:qFormat/>
    <w:uiPriority w:val="0"/>
    <w:rPr>
      <w:color w:val="00FF00"/>
      <w:shd w:val="clear" w:color="auto" w:fill="111111"/>
    </w:rPr>
  </w:style>
  <w:style w:type="character" w:customStyle="1" w:styleId="34">
    <w:name w:val="hover44"/>
    <w:basedOn w:val="11"/>
    <w:qFormat/>
    <w:uiPriority w:val="0"/>
    <w:rPr>
      <w:color w:val="FFFFFF"/>
    </w:rPr>
  </w:style>
  <w:style w:type="character" w:customStyle="1" w:styleId="35">
    <w:name w:val="first-child"/>
    <w:basedOn w:val="11"/>
    <w:qFormat/>
    <w:uiPriority w:val="0"/>
  </w:style>
  <w:style w:type="character" w:customStyle="1" w:styleId="36">
    <w:name w:val="layui-layer-tabnow"/>
    <w:basedOn w:val="11"/>
    <w:qFormat/>
    <w:uiPriority w:val="0"/>
    <w:rPr>
      <w:bdr w:val="single" w:color="CCCCCC" w:sz="6" w:space="0"/>
      <w:shd w:val="clear" w:color="auto" w:fill="FFFFFF"/>
    </w:rPr>
  </w:style>
  <w:style w:type="character" w:customStyle="1" w:styleId="37">
    <w:name w:val="ico1656"/>
    <w:basedOn w:val="11"/>
    <w:qFormat/>
    <w:uiPriority w:val="0"/>
  </w:style>
  <w:style w:type="character" w:customStyle="1" w:styleId="38">
    <w:name w:val="ico1657"/>
    <w:basedOn w:val="11"/>
    <w:qFormat/>
    <w:uiPriority w:val="0"/>
  </w:style>
  <w:style w:type="character" w:customStyle="1" w:styleId="39">
    <w:name w:val="ico1658"/>
    <w:basedOn w:val="11"/>
    <w:qFormat/>
    <w:uiPriority w:val="0"/>
  </w:style>
  <w:style w:type="character" w:customStyle="1" w:styleId="40">
    <w:name w:val="viewscale"/>
    <w:basedOn w:val="11"/>
    <w:qFormat/>
    <w:uiPriority w:val="0"/>
    <w:rPr>
      <w:color w:val="FFFFFF"/>
      <w:sz w:val="24"/>
      <w:szCs w:val="24"/>
    </w:rPr>
  </w:style>
  <w:style w:type="character" w:customStyle="1" w:styleId="41">
    <w:name w:val="cdropright"/>
    <w:basedOn w:val="11"/>
    <w:qFormat/>
    <w:uiPriority w:val="0"/>
  </w:style>
  <w:style w:type="character" w:customStyle="1" w:styleId="42">
    <w:name w:val="drapbtn"/>
    <w:basedOn w:val="11"/>
    <w:qFormat/>
    <w:uiPriority w:val="0"/>
  </w:style>
  <w:style w:type="character" w:customStyle="1" w:styleId="43">
    <w:name w:val="cdropleft"/>
    <w:basedOn w:val="11"/>
    <w:qFormat/>
    <w:uiPriority w:val="0"/>
  </w:style>
  <w:style w:type="character" w:customStyle="1" w:styleId="44">
    <w:name w:val="w32"/>
    <w:basedOn w:val="11"/>
    <w:qFormat/>
    <w:uiPriority w:val="0"/>
  </w:style>
  <w:style w:type="character" w:customStyle="1" w:styleId="45">
    <w:name w:val="moreaction32"/>
    <w:basedOn w:val="11"/>
    <w:qFormat/>
    <w:uiPriority w:val="0"/>
  </w:style>
  <w:style w:type="character" w:customStyle="1" w:styleId="46">
    <w:name w:val="cy"/>
    <w:basedOn w:val="11"/>
    <w:qFormat/>
    <w:uiPriority w:val="0"/>
  </w:style>
  <w:style w:type="character" w:customStyle="1" w:styleId="47">
    <w:name w:val="iconline2"/>
    <w:basedOn w:val="11"/>
    <w:qFormat/>
    <w:uiPriority w:val="0"/>
  </w:style>
  <w:style w:type="character" w:customStyle="1" w:styleId="48">
    <w:name w:val="iconline21"/>
    <w:basedOn w:val="11"/>
    <w:qFormat/>
    <w:uiPriority w:val="0"/>
  </w:style>
  <w:style w:type="character" w:customStyle="1" w:styleId="49">
    <w:name w:val="icontext3"/>
    <w:basedOn w:val="11"/>
    <w:qFormat/>
    <w:uiPriority w:val="0"/>
  </w:style>
  <w:style w:type="character" w:customStyle="1" w:styleId="50">
    <w:name w:val="after"/>
    <w:basedOn w:val="11"/>
    <w:qFormat/>
    <w:uiPriority w:val="0"/>
    <w:rPr>
      <w:sz w:val="0"/>
      <w:szCs w:val="0"/>
    </w:rPr>
  </w:style>
  <w:style w:type="character" w:customStyle="1" w:styleId="51">
    <w:name w:val="tmpztreemove_arrow"/>
    <w:basedOn w:val="11"/>
    <w:qFormat/>
    <w:uiPriority w:val="0"/>
  </w:style>
  <w:style w:type="character" w:customStyle="1" w:styleId="52">
    <w:name w:val="icontext2"/>
    <w:basedOn w:val="11"/>
    <w:qFormat/>
    <w:uiPriority w:val="0"/>
  </w:style>
  <w:style w:type="character" w:customStyle="1" w:styleId="53">
    <w:name w:val="button4"/>
    <w:basedOn w:val="11"/>
    <w:qFormat/>
    <w:uiPriority w:val="0"/>
  </w:style>
  <w:style w:type="character" w:customStyle="1" w:styleId="54">
    <w:name w:val="active7"/>
    <w:basedOn w:val="11"/>
    <w:qFormat/>
    <w:uiPriority w:val="0"/>
    <w:rPr>
      <w:color w:val="00FF00"/>
      <w:shd w:val="clear" w:color="auto" w:fill="111111"/>
    </w:rPr>
  </w:style>
  <w:style w:type="character" w:customStyle="1" w:styleId="55">
    <w:name w:val="ico1659"/>
    <w:basedOn w:val="11"/>
    <w:qFormat/>
    <w:uiPriority w:val="0"/>
  </w:style>
  <w:style w:type="character" w:customStyle="1" w:styleId="56">
    <w:name w:val="ico1660"/>
    <w:basedOn w:val="11"/>
    <w:qFormat/>
    <w:uiPriority w:val="0"/>
  </w:style>
  <w:style w:type="character" w:customStyle="1" w:styleId="57">
    <w:name w:val="hover45"/>
    <w:basedOn w:val="11"/>
    <w:qFormat/>
    <w:uiPriority w:val="0"/>
    <w:rPr>
      <w:color w:val="FFFFFF"/>
    </w:rPr>
  </w:style>
  <w:style w:type="paragraph" w:styleId="5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795</Words>
  <Characters>4534</Characters>
  <Lines>37</Lines>
  <Paragraphs>10</Paragraphs>
  <TotalTime>0</TotalTime>
  <ScaleCrop>false</ScaleCrop>
  <LinksUpToDate>false</LinksUpToDate>
  <CharactersWithSpaces>5319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2017-01-12T01:49:00Z</dcterms:created>
  <dc:creator>lenovo</dc:creator>
  <cp:lastModifiedBy>赵慧峰</cp:lastModifiedBy>
  <cp:lastPrinted>2021-06-27T04:22:00Z</cp:lastPrinted>
  <dcterms:modified xsi:type="dcterms:W3CDTF">2021-09-10T09:17:06Z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F86642394D6541589F83163702C4271D</vt:lpwstr>
  </property>
</Properties>
</file>