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附件1：</w:t>
      </w:r>
    </w:p>
    <w:p>
      <w:pPr>
        <w:adjustRightInd w:val="0"/>
        <w:jc w:val="center"/>
        <w:rPr>
          <w:b/>
          <w:sz w:val="44"/>
          <w:szCs w:val="44"/>
        </w:rPr>
      </w:pPr>
      <w:r>
        <w:rPr>
          <w:rFonts w:hint="eastAsia"/>
          <w:b/>
          <w:sz w:val="44"/>
          <w:szCs w:val="44"/>
        </w:rPr>
        <w:t>国家电投铝业协同中心公开选聘岗位职责及任职条件</w:t>
      </w:r>
    </w:p>
    <w:tbl>
      <w:tblPr>
        <w:tblStyle w:val="6"/>
        <w:tblW w:w="14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092"/>
        <w:gridCol w:w="732"/>
        <w:gridCol w:w="5866"/>
        <w:gridCol w:w="6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blHeader/>
          <w:jc w:val="center"/>
        </w:trPr>
        <w:tc>
          <w:tcPr>
            <w:tcW w:w="567" w:type="dxa"/>
            <w:vAlign w:val="center"/>
          </w:tcPr>
          <w:p>
            <w:pPr>
              <w:widowControl/>
              <w:jc w:val="center"/>
              <w:rPr>
                <w:rFonts w:ascii="宋体" w:hAnsi="宋体" w:eastAsia="宋体" w:cs="宋体"/>
                <w:b/>
                <w:bCs/>
                <w:kern w:val="0"/>
                <w:szCs w:val="21"/>
                <w:highlight w:val="none"/>
              </w:rPr>
            </w:pPr>
            <w:r>
              <w:rPr>
                <w:rFonts w:hint="eastAsia" w:ascii="宋体" w:hAnsi="宋体" w:eastAsia="宋体" w:cs="宋体"/>
                <w:b/>
                <w:bCs/>
                <w:kern w:val="0"/>
                <w:szCs w:val="21"/>
                <w:highlight w:val="none"/>
              </w:rPr>
              <w:t>序号</w:t>
            </w:r>
          </w:p>
        </w:tc>
        <w:tc>
          <w:tcPr>
            <w:tcW w:w="1092" w:type="dxa"/>
            <w:vAlign w:val="center"/>
          </w:tcPr>
          <w:p>
            <w:pPr>
              <w:widowControl/>
              <w:jc w:val="center"/>
              <w:rPr>
                <w:rFonts w:ascii="宋体" w:hAnsi="宋体" w:eastAsia="宋体" w:cs="宋体"/>
                <w:b/>
                <w:bCs/>
                <w:kern w:val="0"/>
                <w:szCs w:val="21"/>
                <w:highlight w:val="none"/>
              </w:rPr>
            </w:pPr>
            <w:r>
              <w:rPr>
                <w:rFonts w:hint="eastAsia" w:ascii="宋体" w:hAnsi="宋体" w:eastAsia="宋体" w:cs="宋体"/>
                <w:b/>
                <w:bCs/>
                <w:kern w:val="0"/>
                <w:szCs w:val="21"/>
                <w:highlight w:val="none"/>
              </w:rPr>
              <w:t>岗位</w:t>
            </w:r>
          </w:p>
          <w:p>
            <w:pPr>
              <w:widowControl/>
              <w:jc w:val="center"/>
              <w:rPr>
                <w:rFonts w:ascii="宋体" w:hAnsi="宋体" w:eastAsia="宋体" w:cs="宋体"/>
                <w:b/>
                <w:bCs/>
                <w:kern w:val="0"/>
                <w:szCs w:val="21"/>
                <w:highlight w:val="none"/>
              </w:rPr>
            </w:pPr>
            <w:r>
              <w:rPr>
                <w:rFonts w:hint="eastAsia" w:ascii="宋体" w:hAnsi="宋体" w:eastAsia="宋体" w:cs="宋体"/>
                <w:b/>
                <w:bCs/>
                <w:kern w:val="0"/>
                <w:szCs w:val="21"/>
                <w:highlight w:val="none"/>
              </w:rPr>
              <w:t>名称</w:t>
            </w:r>
          </w:p>
        </w:tc>
        <w:tc>
          <w:tcPr>
            <w:tcW w:w="732" w:type="dxa"/>
            <w:vAlign w:val="center"/>
          </w:tcPr>
          <w:p>
            <w:pPr>
              <w:widowControl/>
              <w:jc w:val="center"/>
              <w:rPr>
                <w:rFonts w:ascii="宋体" w:hAnsi="宋体" w:eastAsia="宋体" w:cs="宋体"/>
                <w:b/>
                <w:bCs/>
                <w:kern w:val="0"/>
                <w:szCs w:val="21"/>
                <w:highlight w:val="none"/>
              </w:rPr>
            </w:pPr>
            <w:r>
              <w:rPr>
                <w:rFonts w:hint="eastAsia" w:ascii="宋体" w:hAnsi="宋体" w:eastAsia="宋体" w:cs="宋体"/>
                <w:b/>
                <w:bCs/>
                <w:kern w:val="0"/>
                <w:szCs w:val="21"/>
                <w:highlight w:val="none"/>
              </w:rPr>
              <w:t>需求人数</w:t>
            </w:r>
          </w:p>
        </w:tc>
        <w:tc>
          <w:tcPr>
            <w:tcW w:w="5866" w:type="dxa"/>
            <w:vAlign w:val="center"/>
          </w:tcPr>
          <w:p>
            <w:pPr>
              <w:widowControl/>
              <w:jc w:val="center"/>
              <w:rPr>
                <w:rFonts w:ascii="宋体" w:hAnsi="宋体" w:eastAsia="宋体" w:cs="宋体"/>
                <w:b/>
                <w:bCs/>
                <w:kern w:val="0"/>
                <w:szCs w:val="21"/>
                <w:highlight w:val="none"/>
              </w:rPr>
            </w:pPr>
            <w:r>
              <w:rPr>
                <w:rFonts w:hint="eastAsia" w:ascii="宋体" w:hAnsi="宋体" w:eastAsia="宋体" w:cs="宋体"/>
                <w:b/>
                <w:bCs/>
                <w:kern w:val="0"/>
                <w:szCs w:val="21"/>
                <w:highlight w:val="none"/>
              </w:rPr>
              <w:t>主要职责</w:t>
            </w:r>
          </w:p>
        </w:tc>
        <w:tc>
          <w:tcPr>
            <w:tcW w:w="6060" w:type="dxa"/>
            <w:vAlign w:val="center"/>
          </w:tcPr>
          <w:p>
            <w:pPr>
              <w:widowControl/>
              <w:jc w:val="center"/>
              <w:rPr>
                <w:rFonts w:ascii="宋体" w:hAnsi="宋体" w:eastAsia="宋体" w:cs="宋体"/>
                <w:b/>
                <w:bCs/>
                <w:kern w:val="0"/>
                <w:szCs w:val="21"/>
                <w:highlight w:val="none"/>
              </w:rPr>
            </w:pPr>
            <w:r>
              <w:rPr>
                <w:rFonts w:hint="eastAsia" w:ascii="宋体" w:hAnsi="宋体" w:eastAsia="宋体" w:cs="宋体"/>
                <w:b/>
                <w:bCs/>
                <w:kern w:val="0"/>
                <w:szCs w:val="21"/>
                <w:highlight w:val="none"/>
              </w:rPr>
              <w:t>基本任职条件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567" w:type="dxa"/>
            <w:vAlign w:val="center"/>
          </w:tcPr>
          <w:p>
            <w:pPr>
              <w:widowControl/>
              <w:jc w:val="center"/>
              <w:rPr>
                <w:rFonts w:ascii="宋体" w:hAnsi="宋体" w:eastAsia="宋体" w:cs="宋体"/>
                <w:bCs/>
                <w:kern w:val="0"/>
                <w:szCs w:val="21"/>
                <w:highlight w:val="none"/>
              </w:rPr>
            </w:pPr>
            <w:r>
              <w:rPr>
                <w:rFonts w:hint="eastAsia" w:ascii="宋体" w:hAnsi="宋体" w:eastAsia="宋体" w:cs="宋体"/>
                <w:bCs/>
                <w:kern w:val="0"/>
                <w:szCs w:val="21"/>
                <w:highlight w:val="none"/>
              </w:rPr>
              <w:t>1</w:t>
            </w:r>
          </w:p>
        </w:tc>
        <w:tc>
          <w:tcPr>
            <w:tcW w:w="109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政策研究与对外合作处长</w:t>
            </w:r>
          </w:p>
        </w:tc>
        <w:tc>
          <w:tcPr>
            <w:tcW w:w="732" w:type="dxa"/>
            <w:vAlign w:val="center"/>
          </w:tcPr>
          <w:p>
            <w:pPr>
              <w:widowControl/>
              <w:jc w:val="center"/>
              <w:rPr>
                <w:rFonts w:ascii="宋体" w:hAnsi="宋体" w:eastAsia="宋体" w:cs="宋体"/>
                <w:b/>
                <w:bCs/>
                <w:kern w:val="0"/>
                <w:szCs w:val="21"/>
                <w:highlight w:val="none"/>
              </w:rPr>
            </w:pPr>
            <w:r>
              <w:rPr>
                <w:rFonts w:hint="eastAsia" w:ascii="宋体" w:hAnsi="宋体" w:eastAsia="宋体" w:cs="宋体"/>
                <w:kern w:val="0"/>
                <w:szCs w:val="21"/>
                <w:highlight w:val="none"/>
              </w:rPr>
              <w:t>1</w:t>
            </w:r>
          </w:p>
        </w:tc>
        <w:tc>
          <w:tcPr>
            <w:tcW w:w="5866" w:type="dxa"/>
            <w:vAlign w:val="center"/>
          </w:tcPr>
          <w:p>
            <w:pPr>
              <w:widowControl/>
              <w:numPr>
                <w:ilvl w:val="0"/>
                <w:numId w:val="1"/>
              </w:numPr>
              <w:jc w:val="left"/>
              <w:rPr>
                <w:rFonts w:ascii="宋体" w:hAnsi="宋体" w:eastAsia="宋体" w:cs="宋体"/>
                <w:kern w:val="0"/>
                <w:szCs w:val="21"/>
                <w:highlight w:val="none"/>
              </w:rPr>
            </w:pPr>
            <w:r>
              <w:rPr>
                <w:rFonts w:hint="eastAsia" w:ascii="宋体" w:hAnsi="宋体" w:eastAsia="宋体" w:cs="宋体"/>
                <w:kern w:val="0"/>
                <w:szCs w:val="21"/>
                <w:highlight w:val="none"/>
              </w:rPr>
              <w:t>负责开展铝行业政策研究和产业发展趋势研判；</w:t>
            </w:r>
          </w:p>
          <w:p>
            <w:pPr>
              <w:widowControl/>
              <w:numPr>
                <w:ilvl w:val="0"/>
                <w:numId w:val="1"/>
              </w:numPr>
              <w:jc w:val="left"/>
              <w:rPr>
                <w:rFonts w:ascii="宋体" w:hAnsi="宋体" w:eastAsia="宋体" w:cs="宋体"/>
                <w:kern w:val="0"/>
                <w:szCs w:val="21"/>
                <w:highlight w:val="none"/>
              </w:rPr>
            </w:pPr>
            <w:r>
              <w:rPr>
                <w:rFonts w:hint="eastAsia" w:ascii="宋体" w:hAnsi="宋体" w:eastAsia="宋体" w:cs="宋体"/>
                <w:kern w:val="0"/>
                <w:szCs w:val="21"/>
                <w:highlight w:val="none"/>
              </w:rPr>
              <w:t>负责组织集团公司铝产业发展战略及发展路径研究，提出政策及发展建议，为集团公司各项战略及投资决策提供专业支持；</w:t>
            </w:r>
          </w:p>
          <w:p>
            <w:pPr>
              <w:widowControl/>
              <w:numPr>
                <w:ilvl w:val="0"/>
                <w:numId w:val="1"/>
              </w:numPr>
              <w:jc w:val="left"/>
              <w:rPr>
                <w:rFonts w:ascii="宋体" w:hAnsi="宋体" w:eastAsia="宋体" w:cs="宋体"/>
                <w:kern w:val="0"/>
                <w:szCs w:val="21"/>
                <w:highlight w:val="none"/>
              </w:rPr>
            </w:pPr>
            <w:r>
              <w:rPr>
                <w:rFonts w:hint="eastAsia" w:ascii="宋体" w:hAnsi="宋体" w:eastAsia="宋体" w:cs="宋体"/>
                <w:kern w:val="0"/>
                <w:szCs w:val="21"/>
                <w:highlight w:val="none"/>
              </w:rPr>
              <w:t>负责集团公司铝产业与国家部委、地方政府关系的协调，对接行业协会、国际铝协等相关机构，营造良好的外围环境；</w:t>
            </w:r>
          </w:p>
          <w:p>
            <w:pPr>
              <w:widowControl/>
              <w:numPr>
                <w:ilvl w:val="0"/>
                <w:numId w:val="1"/>
              </w:numPr>
              <w:jc w:val="left"/>
              <w:rPr>
                <w:rFonts w:ascii="宋体" w:hAnsi="宋体" w:eastAsia="宋体" w:cs="宋体"/>
                <w:kern w:val="0"/>
                <w:szCs w:val="21"/>
                <w:highlight w:val="none"/>
              </w:rPr>
            </w:pPr>
            <w:r>
              <w:rPr>
                <w:rFonts w:hint="eastAsia" w:ascii="宋体" w:hAnsi="宋体" w:eastAsia="宋体" w:cs="宋体"/>
                <w:kern w:val="0"/>
                <w:szCs w:val="21"/>
                <w:highlight w:val="none"/>
              </w:rPr>
              <w:t>负责铝业协同中心综合事务管理；</w:t>
            </w:r>
          </w:p>
          <w:p>
            <w:pPr>
              <w:widowControl/>
              <w:numPr>
                <w:ilvl w:val="0"/>
                <w:numId w:val="1"/>
              </w:numPr>
              <w:jc w:val="left"/>
              <w:rPr>
                <w:rFonts w:ascii="宋体" w:hAnsi="宋体" w:eastAsia="宋体" w:cs="宋体"/>
                <w:kern w:val="0"/>
                <w:szCs w:val="21"/>
                <w:highlight w:val="none"/>
              </w:rPr>
            </w:pPr>
            <w:r>
              <w:rPr>
                <w:rFonts w:hint="eastAsia" w:ascii="宋体" w:hAnsi="宋体" w:eastAsia="宋体" w:cs="宋体"/>
                <w:kern w:val="0"/>
                <w:szCs w:val="21"/>
                <w:highlight w:val="none"/>
              </w:rPr>
              <w:t>完成上级交办的其他工作。</w:t>
            </w:r>
          </w:p>
        </w:tc>
        <w:tc>
          <w:tcPr>
            <w:tcW w:w="6060" w:type="dxa"/>
            <w:vAlign w:val="center"/>
          </w:tcPr>
          <w:p>
            <w:pPr>
              <w:widowControl/>
              <w:numPr>
                <w:ilvl w:val="0"/>
                <w:numId w:val="2"/>
              </w:numPr>
              <w:spacing w:line="276" w:lineRule="auto"/>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大学本科及以上学历，具有中级及以上职称；</w:t>
            </w:r>
          </w:p>
          <w:p>
            <w:pPr>
              <w:widowControl/>
              <w:numPr>
                <w:ilvl w:val="0"/>
                <w:numId w:val="2"/>
              </w:numPr>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正处级岗位，或者副处级岗位工作2年以上；在副处级岗位工作未满2年的，一般应当在副处级岗位和正科级岗位工作累计满5年，且在副处级岗位工作满1年；</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3.应具有铝行业5年及以上工作经历，熟悉铝行业政策，对铝行业发展趋势有深刻洞见，战略规划能力强，组织协调能力强；</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4.年龄原则上不超过48周岁，特别优秀的，可适当放宽年龄限制。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567" w:type="dxa"/>
            <w:vAlign w:val="center"/>
          </w:tcPr>
          <w:p>
            <w:pPr>
              <w:widowControl/>
              <w:jc w:val="center"/>
              <w:rPr>
                <w:rFonts w:ascii="宋体" w:hAnsi="宋体" w:eastAsia="宋体" w:cs="宋体"/>
                <w:bCs/>
                <w:kern w:val="0"/>
                <w:szCs w:val="21"/>
                <w:highlight w:val="none"/>
              </w:rPr>
            </w:pPr>
            <w:r>
              <w:rPr>
                <w:rFonts w:hint="eastAsia" w:ascii="宋体" w:hAnsi="宋体" w:eastAsia="宋体" w:cs="宋体"/>
                <w:bCs/>
                <w:kern w:val="0"/>
                <w:szCs w:val="21"/>
                <w:highlight w:val="none"/>
              </w:rPr>
              <w:t>2</w:t>
            </w:r>
          </w:p>
        </w:tc>
        <w:tc>
          <w:tcPr>
            <w:tcW w:w="109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政策研究与对外合作副处长</w:t>
            </w:r>
          </w:p>
        </w:tc>
        <w:tc>
          <w:tcPr>
            <w:tcW w:w="73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5866" w:type="dxa"/>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1.负责组织集团公司铝产业对外重要合作与交流，强化与相关企业、机构的联系，推进与外部战略合作；</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2.负责组织开展电解铝、铝合金及深加工、再生铝、生态铝、铝电协同等产业发展研究，协同推进铝业高质量发展；</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3.负责组织开展集团公司铝产业链建设的研究，并提出延链、补链、强链的意见和建议；</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4.完成上级交办的其他工作。</w:t>
            </w:r>
          </w:p>
        </w:tc>
        <w:tc>
          <w:tcPr>
            <w:tcW w:w="6060" w:type="dxa"/>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1.大学本科及以上学历，具有中级及以上职称；</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2.副处级岗位，或者正科级岗位工作3年以上；在正科级岗位工作未满3年的，一般应当在正科级岗位和副科级岗位工作累计满5年，且在正科级岗位工作满1年；</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应具有铝行业5年及以上工作经历，熟悉铝行业科技创新、项目管理、综合计划等工作，对铝合金及铝深加工产业及铝行业高质量发展有深刻洞见，了解高端铝合金及铝深加工产品市场发展趋势，并熟知电解铝产业延链、补链、强链的规律和路径。有与政府、行业协会、铝行业相关机构交流合作的经验，组织协调、书面表达能力强，有集团公司总部、政府、行业协会工作经历者优先；</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4.年龄原则上不超过45周岁，特别优秀的，可适当放宽年龄限制。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3" w:hRule="atLeast"/>
          <w:jc w:val="center"/>
        </w:trPr>
        <w:tc>
          <w:tcPr>
            <w:tcW w:w="567" w:type="dxa"/>
            <w:vAlign w:val="center"/>
          </w:tcPr>
          <w:p>
            <w:pPr>
              <w:widowControl/>
              <w:jc w:val="center"/>
              <w:rPr>
                <w:rFonts w:ascii="宋体" w:hAnsi="宋体" w:eastAsia="宋体" w:cs="宋体"/>
                <w:bCs/>
                <w:kern w:val="0"/>
                <w:szCs w:val="21"/>
                <w:highlight w:val="none"/>
              </w:rPr>
            </w:pPr>
            <w:r>
              <w:rPr>
                <w:rFonts w:hint="eastAsia" w:ascii="宋体" w:hAnsi="宋体" w:eastAsia="宋体" w:cs="宋体"/>
                <w:bCs/>
                <w:kern w:val="0"/>
                <w:szCs w:val="21"/>
                <w:highlight w:val="none"/>
              </w:rPr>
              <w:t>3</w:t>
            </w:r>
          </w:p>
        </w:tc>
        <w:tc>
          <w:tcPr>
            <w:tcW w:w="109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政策与发展研究高级主管</w:t>
            </w:r>
          </w:p>
        </w:tc>
        <w:tc>
          <w:tcPr>
            <w:tcW w:w="73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2</w:t>
            </w:r>
          </w:p>
        </w:tc>
        <w:tc>
          <w:tcPr>
            <w:tcW w:w="5866" w:type="dxa"/>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1.负责研究铝行业政策并研判产业发展趋势，为集团公司相关战略及投资决策提供专业支持；</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2.负责研究再生铝、生态铝、铝电协同等产业发展现状及趋势，为集团公司铝业高质量发展提供专业支持；</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3.负责建立集团公司铝业相关单位与政府、行业协会、企业等之间的沟通、交流及合作机制；</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4.负责国家部委、行业协会等机构数据报表的对接及报送工作；</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5.完成上级交办的其他工作。</w:t>
            </w:r>
          </w:p>
        </w:tc>
        <w:tc>
          <w:tcPr>
            <w:tcW w:w="6060" w:type="dxa"/>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1.大学本科及以上学历，具有中级及以上职称；</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2.正科级岗位，或者副科级岗位工作2年以上；在副科级岗位工作未满2年的，一般应当在副科级岗位和下一层级岗位工作累计满5年，且在副科级岗位工作满1年；</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3.应具有铝行业3年及以上工作经历，熟悉铝行业政策，有政策研究、战略规划制定等方面经验，组织协调、书面表达能力强；</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4.年龄原则上不超过40周岁，特别优秀的，可适当放宽年龄限制。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4" w:hRule="atLeast"/>
          <w:jc w:val="center"/>
        </w:trPr>
        <w:tc>
          <w:tcPr>
            <w:tcW w:w="567" w:type="dxa"/>
            <w:vAlign w:val="center"/>
          </w:tcPr>
          <w:p>
            <w:pPr>
              <w:widowControl/>
              <w:jc w:val="center"/>
              <w:rPr>
                <w:rFonts w:ascii="宋体" w:hAnsi="宋体" w:eastAsia="宋体" w:cs="宋体"/>
                <w:bCs/>
                <w:kern w:val="0"/>
                <w:szCs w:val="21"/>
                <w:highlight w:val="none"/>
              </w:rPr>
            </w:pPr>
            <w:r>
              <w:rPr>
                <w:rFonts w:hint="eastAsia" w:ascii="宋体" w:hAnsi="宋体" w:eastAsia="宋体" w:cs="宋体"/>
                <w:bCs/>
                <w:kern w:val="0"/>
                <w:szCs w:val="21"/>
                <w:highlight w:val="none"/>
              </w:rPr>
              <w:t>4</w:t>
            </w:r>
          </w:p>
        </w:tc>
        <w:tc>
          <w:tcPr>
            <w:tcW w:w="109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综合管理专责</w:t>
            </w:r>
          </w:p>
        </w:tc>
        <w:tc>
          <w:tcPr>
            <w:tcW w:w="73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5866" w:type="dxa"/>
            <w:vAlign w:val="center"/>
          </w:tcPr>
          <w:p>
            <w:pPr>
              <w:widowControl/>
              <w:numPr>
                <w:ilvl w:val="0"/>
                <w:numId w:val="3"/>
              </w:numPr>
              <w:jc w:val="left"/>
              <w:rPr>
                <w:rFonts w:ascii="宋体" w:hAnsi="宋体" w:eastAsia="宋体" w:cs="宋体"/>
                <w:kern w:val="0"/>
                <w:szCs w:val="21"/>
                <w:highlight w:val="none"/>
              </w:rPr>
            </w:pPr>
            <w:r>
              <w:rPr>
                <w:rFonts w:hint="eastAsia" w:ascii="宋体" w:hAnsi="宋体" w:eastAsia="宋体" w:cs="宋体"/>
                <w:kern w:val="0"/>
                <w:szCs w:val="21"/>
                <w:highlight w:val="none"/>
              </w:rPr>
              <w:t>负责铝业协同中心行政、人资、党建、纪检监察等综合事务工作，完成各类文件的起草；</w:t>
            </w:r>
          </w:p>
          <w:p>
            <w:pPr>
              <w:widowControl/>
              <w:numPr>
                <w:ilvl w:val="0"/>
                <w:numId w:val="3"/>
              </w:numPr>
              <w:jc w:val="left"/>
              <w:rPr>
                <w:rFonts w:ascii="宋体" w:hAnsi="宋体" w:eastAsia="宋体" w:cs="宋体"/>
                <w:kern w:val="0"/>
                <w:szCs w:val="21"/>
                <w:highlight w:val="none"/>
              </w:rPr>
            </w:pPr>
            <w:r>
              <w:rPr>
                <w:rFonts w:hint="eastAsia" w:ascii="宋体" w:hAnsi="宋体" w:eastAsia="宋体" w:cs="宋体"/>
                <w:kern w:val="0"/>
                <w:szCs w:val="21"/>
                <w:highlight w:val="none"/>
              </w:rPr>
              <w:t>负责保密、信息安全等日常管理工作；</w:t>
            </w:r>
          </w:p>
          <w:p>
            <w:pPr>
              <w:widowControl/>
              <w:numPr>
                <w:ilvl w:val="0"/>
                <w:numId w:val="3"/>
              </w:numPr>
              <w:jc w:val="left"/>
              <w:rPr>
                <w:rFonts w:ascii="宋体" w:hAnsi="宋体" w:eastAsia="宋体" w:cs="宋体"/>
                <w:kern w:val="0"/>
                <w:szCs w:val="21"/>
                <w:highlight w:val="none"/>
              </w:rPr>
            </w:pPr>
            <w:r>
              <w:rPr>
                <w:rFonts w:hint="eastAsia" w:ascii="宋体" w:hAnsi="宋体" w:eastAsia="宋体" w:cs="宋体"/>
                <w:kern w:val="0"/>
                <w:szCs w:val="21"/>
                <w:highlight w:val="none"/>
              </w:rPr>
              <w:t>完成上级交办的其他工作。</w:t>
            </w:r>
          </w:p>
        </w:tc>
        <w:tc>
          <w:tcPr>
            <w:tcW w:w="6060" w:type="dxa"/>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1.大学本科及以上学历；</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2.应具有3年及以上的工作经验，熟悉综合事务和行政管理，沟通协调能力优秀，书面表达能力强、文字功底突出；</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3.年龄原则上不超过30周岁，特别优秀的，可适当放宽年龄限制。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6" w:hRule="atLeast"/>
          <w:jc w:val="center"/>
        </w:trPr>
        <w:tc>
          <w:tcPr>
            <w:tcW w:w="567" w:type="dxa"/>
            <w:vAlign w:val="center"/>
          </w:tcPr>
          <w:p>
            <w:pPr>
              <w:widowControl/>
              <w:jc w:val="center"/>
              <w:rPr>
                <w:rFonts w:ascii="宋体" w:hAnsi="宋体" w:eastAsia="宋体" w:cs="宋体"/>
                <w:bCs/>
                <w:kern w:val="0"/>
                <w:szCs w:val="21"/>
                <w:highlight w:val="none"/>
              </w:rPr>
            </w:pPr>
            <w:r>
              <w:rPr>
                <w:rFonts w:hint="eastAsia" w:ascii="宋体" w:hAnsi="宋体" w:eastAsia="宋体" w:cs="宋体"/>
                <w:bCs/>
                <w:kern w:val="0"/>
                <w:szCs w:val="21"/>
                <w:highlight w:val="none"/>
              </w:rPr>
              <w:t>5</w:t>
            </w:r>
          </w:p>
        </w:tc>
        <w:tc>
          <w:tcPr>
            <w:tcW w:w="109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经济技术运行</w:t>
            </w:r>
            <w:r>
              <w:rPr>
                <w:rFonts w:hint="eastAsia" w:ascii="宋体" w:hAnsi="宋体" w:eastAsia="宋体" w:cs="宋体"/>
                <w:kern w:val="0"/>
                <w:szCs w:val="21"/>
                <w:highlight w:val="none"/>
                <w:lang w:eastAsia="zh-CN"/>
              </w:rPr>
              <w:t>分析</w:t>
            </w:r>
            <w:r>
              <w:rPr>
                <w:rFonts w:hint="eastAsia" w:ascii="宋体" w:hAnsi="宋体" w:eastAsia="宋体" w:cs="宋体"/>
                <w:kern w:val="0"/>
                <w:szCs w:val="21"/>
                <w:highlight w:val="none"/>
              </w:rPr>
              <w:t>副处长</w:t>
            </w:r>
          </w:p>
        </w:tc>
        <w:tc>
          <w:tcPr>
            <w:tcW w:w="73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5866" w:type="dxa"/>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1.牵头组织制订集团公司铝业相关管理与技术标准，组织参与制定国家及行业标准；</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2.负责对集团</w:t>
            </w:r>
            <w:bookmarkStart w:id="0" w:name="_GoBack"/>
            <w:bookmarkEnd w:id="0"/>
            <w:r>
              <w:rPr>
                <w:rFonts w:hint="eastAsia" w:ascii="宋体" w:hAnsi="宋体" w:eastAsia="宋体" w:cs="宋体"/>
                <w:kern w:val="0"/>
                <w:szCs w:val="21"/>
                <w:highlight w:val="none"/>
              </w:rPr>
              <w:t>公司综合计划、年度预算中铝产业指标提出专业意见；</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3.负责组织铝业技术、工艺路线研究，指导重大技改和技术进步；</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4.负责组织开展集团公司铝产业经济运行分析工作；</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5.完成上级交办的其他工作。</w:t>
            </w:r>
          </w:p>
        </w:tc>
        <w:tc>
          <w:tcPr>
            <w:tcW w:w="6060" w:type="dxa"/>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1.大学本科及以上学历，具有中级及以上职称；</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2.副处级岗位，或者正科级岗位工作3年以上；在正科级岗位工作未满3年的，一般应当在正科级岗位和副科级岗位工作累计满5年，且在正科级岗位工作满1年；</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应具有铝行业5年及以上工作经历，在电解铝、铝用炭素、铝用生产设备领域具备扎实的专业知识和丰富的管理经验，具有电解铝工艺技术路线指导监督能力；熟悉铝行业统计核算、经济运行分析、技改大修项目管理、科技创新管理、“三标一体”等业务，组织协调、书面表达能力强；</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4.年龄原则上不超过45周岁，特别优秀的，可适当放宽年龄限制。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8" w:hRule="atLeast"/>
          <w:jc w:val="center"/>
        </w:trPr>
        <w:tc>
          <w:tcPr>
            <w:tcW w:w="567" w:type="dxa"/>
            <w:vMerge w:val="restart"/>
            <w:vAlign w:val="center"/>
          </w:tcPr>
          <w:p>
            <w:pPr>
              <w:widowControl/>
              <w:jc w:val="center"/>
              <w:rPr>
                <w:rFonts w:ascii="宋体" w:hAnsi="宋体" w:eastAsia="宋体" w:cs="宋体"/>
                <w:bCs/>
                <w:kern w:val="0"/>
                <w:szCs w:val="21"/>
                <w:highlight w:val="none"/>
              </w:rPr>
            </w:pPr>
            <w:r>
              <w:rPr>
                <w:rFonts w:hint="eastAsia" w:ascii="宋体" w:hAnsi="宋体" w:eastAsia="宋体" w:cs="宋体"/>
                <w:bCs/>
                <w:kern w:val="0"/>
                <w:szCs w:val="21"/>
                <w:highlight w:val="none"/>
              </w:rPr>
              <w:t>6</w:t>
            </w:r>
          </w:p>
        </w:tc>
        <w:tc>
          <w:tcPr>
            <w:tcW w:w="109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生产技术管理高级主管（1）</w:t>
            </w:r>
          </w:p>
        </w:tc>
        <w:tc>
          <w:tcPr>
            <w:tcW w:w="73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5866" w:type="dxa"/>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1.负责收集、汇总、分析铝业生产经营相关信息和业务资料；</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2.负责统筹开展铝业经济运行分析，策划并推动落实提质增效工作；</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3.负责指导氧化铝、电解铝、铝合金、炭素等</w:t>
            </w:r>
            <w:r>
              <w:rPr>
                <w:rFonts w:hint="eastAsia" w:ascii="宋体" w:hAnsi="宋体" w:eastAsia="宋体" w:cs="宋体"/>
                <w:kern w:val="0"/>
                <w:szCs w:val="21"/>
                <w:highlight w:val="none"/>
                <w:lang w:eastAsia="zh-CN"/>
              </w:rPr>
              <w:t>技术指标</w:t>
            </w:r>
            <w:r>
              <w:rPr>
                <w:rFonts w:hint="eastAsia" w:ascii="宋体" w:hAnsi="宋体" w:eastAsia="宋体" w:cs="宋体"/>
                <w:kern w:val="0"/>
                <w:szCs w:val="21"/>
                <w:highlight w:val="none"/>
              </w:rPr>
              <w:t>提升工作；</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4.完成上级交办的其他工作。</w:t>
            </w:r>
          </w:p>
        </w:tc>
        <w:tc>
          <w:tcPr>
            <w:tcW w:w="6060" w:type="dxa"/>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1.大学本科及以上学历，具有中级及以上职称；</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2.正科级岗位，或者副科级岗位工作2年以上；在副科级岗位工作未满2年的，一般应当在副科级岗位和下一层级岗位工作累计满5年，且在副科级岗位工作满1年；</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3.应具有铝行业3年及以上工作经历，在铝土矿山、氧化铝领域具备扎实的专业知识和丰富的管理经验,熟悉铝业管理制度与技术标准编写、铝业对标与提质增效管理等业务；组织协调、书面表达能力强；</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4.年龄原则上不超过40周岁，特别优秀的，可适当放宽年龄限制。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8" w:hRule="atLeast"/>
          <w:jc w:val="center"/>
        </w:trPr>
        <w:tc>
          <w:tcPr>
            <w:tcW w:w="567" w:type="dxa"/>
            <w:vMerge w:val="continue"/>
            <w:vAlign w:val="center"/>
          </w:tcPr>
          <w:p>
            <w:pPr>
              <w:widowControl/>
              <w:jc w:val="center"/>
              <w:rPr>
                <w:rFonts w:ascii="宋体" w:hAnsi="宋体" w:eastAsia="宋体" w:cs="宋体"/>
                <w:bCs/>
                <w:kern w:val="0"/>
                <w:szCs w:val="21"/>
                <w:highlight w:val="none"/>
              </w:rPr>
            </w:pPr>
          </w:p>
        </w:tc>
        <w:tc>
          <w:tcPr>
            <w:tcW w:w="109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生产技术管理高级主管（2）</w:t>
            </w:r>
          </w:p>
        </w:tc>
        <w:tc>
          <w:tcPr>
            <w:tcW w:w="73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5866" w:type="dxa"/>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1.负责评估铝业关键设备运行情况，并对其安全运行水平提供专业改进建议；</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2.负责对综合计划、年度预算中铝产业技改及基建投资提出专业意见；</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3.负责指导并推动铝业重大技改和技术进步；</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4.负责组织开展铝业经济技术对标工作；</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5.完成上级交办的其他工作。</w:t>
            </w:r>
          </w:p>
        </w:tc>
        <w:tc>
          <w:tcPr>
            <w:tcW w:w="6060" w:type="dxa"/>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1.大学本科及以上学历，具有中级及以上职称；</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2.正科级岗位，或者副科级岗位工作2年以上；在副科级岗位工作未满2年的，一般应当在副科级岗位和下一层级岗位工作累计满5年，且在副科级岗位工作满1年；</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3.应具有铝行业3年及以上工作经历，在电解铝供电、铝业高低压供配电领域具备扎实的专业知识和丰富的管理经验,熟悉铝行业综合计划、年度预算、“三标一体”管理等业务；组织协调、书面表达能力强；</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4.年龄原则上不超过40周岁，特别优秀的，可适当放宽年龄限制。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8" w:hRule="atLeast"/>
          <w:jc w:val="center"/>
        </w:trPr>
        <w:tc>
          <w:tcPr>
            <w:tcW w:w="567" w:type="dxa"/>
            <w:vAlign w:val="center"/>
          </w:tcPr>
          <w:p>
            <w:pPr>
              <w:widowControl/>
              <w:jc w:val="center"/>
              <w:rPr>
                <w:rFonts w:ascii="宋体" w:hAnsi="宋体" w:eastAsia="宋体" w:cs="宋体"/>
                <w:bCs/>
                <w:kern w:val="0"/>
                <w:szCs w:val="21"/>
                <w:highlight w:val="none"/>
              </w:rPr>
            </w:pPr>
            <w:r>
              <w:rPr>
                <w:rFonts w:hint="eastAsia" w:ascii="宋体" w:hAnsi="宋体" w:eastAsia="宋体" w:cs="宋体"/>
                <w:bCs/>
                <w:kern w:val="0"/>
                <w:szCs w:val="21"/>
                <w:highlight w:val="none"/>
              </w:rPr>
              <w:t>7</w:t>
            </w:r>
          </w:p>
        </w:tc>
        <w:tc>
          <w:tcPr>
            <w:tcW w:w="109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安全环保管理处长</w:t>
            </w:r>
          </w:p>
        </w:tc>
        <w:tc>
          <w:tcPr>
            <w:tcW w:w="73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5866" w:type="dxa"/>
            <w:vAlign w:val="center"/>
          </w:tcPr>
          <w:p>
            <w:pPr>
              <w:widowControl/>
              <w:numPr>
                <w:ilvl w:val="0"/>
                <w:numId w:val="4"/>
              </w:numPr>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负责研判国家安全环保相关政策形势，提供决策支持；</w:t>
            </w:r>
          </w:p>
          <w:p>
            <w:pPr>
              <w:widowControl/>
              <w:numPr>
                <w:ilvl w:val="0"/>
                <w:numId w:val="4"/>
              </w:numPr>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负责指导铝业质量管理</w:t>
            </w:r>
            <w:r>
              <w:rPr>
                <w:rFonts w:hint="eastAsia" w:ascii="宋体" w:hAnsi="宋体" w:eastAsia="宋体" w:cs="宋体"/>
                <w:kern w:val="0"/>
                <w:szCs w:val="21"/>
                <w:highlight w:val="none"/>
                <w:lang w:eastAsia="zh-CN"/>
              </w:rPr>
              <w:t>；</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lang w:val="en-US" w:eastAsia="zh-CN"/>
              </w:rPr>
              <w:t>3</w:t>
            </w:r>
            <w:r>
              <w:rPr>
                <w:rFonts w:hint="eastAsia" w:ascii="宋体" w:hAnsi="宋体" w:eastAsia="宋体" w:cs="宋体"/>
                <w:kern w:val="0"/>
                <w:szCs w:val="21"/>
                <w:highlight w:val="none"/>
              </w:rPr>
              <w:t>.负责铝业安全生产保证体系建设，协助环保监督；</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lang w:val="en-US" w:eastAsia="zh-CN"/>
              </w:rPr>
              <w:t>4</w:t>
            </w:r>
            <w:r>
              <w:rPr>
                <w:rFonts w:hint="eastAsia" w:ascii="宋体" w:hAnsi="宋体" w:eastAsia="宋体" w:cs="宋体"/>
                <w:kern w:val="0"/>
                <w:szCs w:val="21"/>
                <w:highlight w:val="none"/>
              </w:rPr>
              <w:t>.完成上级交办的其他工作。</w:t>
            </w:r>
          </w:p>
        </w:tc>
        <w:tc>
          <w:tcPr>
            <w:tcW w:w="6060" w:type="dxa"/>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1.大学本科及以上学历，具有中级及以上职称</w:t>
            </w:r>
            <w:r>
              <w:rPr>
                <w:rFonts w:hint="eastAsia" w:ascii="宋体" w:hAnsi="宋体" w:eastAsia="宋体" w:cs="宋体"/>
                <w:kern w:val="0"/>
                <w:szCs w:val="21"/>
                <w:highlight w:val="none"/>
                <w:lang w:eastAsia="zh-CN"/>
              </w:rPr>
              <w:t>及</w:t>
            </w:r>
            <w:r>
              <w:rPr>
                <w:rFonts w:hint="eastAsia" w:ascii="宋体" w:hAnsi="宋体" w:eastAsia="宋体" w:cs="宋体"/>
                <w:kern w:val="0"/>
                <w:szCs w:val="21"/>
                <w:highlight w:val="none"/>
              </w:rPr>
              <w:t>注册安全工程师职业资格；</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2.正处级岗位，或者副处级岗位工作2年以上；在副处级岗位工作未满2年的，一般应当在副处级岗位和正科级岗位工作累计满5年，且在副处级岗位工作满1年；</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3.应具有铝土矿山、氧化铝、电解铝、铝合金及铝深加工、铝用炭素等相关领域5年及以上安全生产、环境保护管理经验，熟悉铝行业绿色发展及双碳减排相关政策、法规，组织协调、书面表达能力强；</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4.年龄原则上不超过48周岁，特别优秀的，可适当放宽年龄限制。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3" w:hRule="atLeast"/>
          <w:jc w:val="center"/>
        </w:trPr>
        <w:tc>
          <w:tcPr>
            <w:tcW w:w="567" w:type="dxa"/>
            <w:vAlign w:val="center"/>
          </w:tcPr>
          <w:p>
            <w:pPr>
              <w:widowControl/>
              <w:jc w:val="center"/>
              <w:rPr>
                <w:rFonts w:ascii="宋体" w:hAnsi="宋体" w:eastAsia="宋体" w:cs="宋体"/>
                <w:bCs/>
                <w:kern w:val="0"/>
                <w:szCs w:val="21"/>
                <w:highlight w:val="none"/>
              </w:rPr>
            </w:pPr>
            <w:r>
              <w:rPr>
                <w:rFonts w:hint="eastAsia" w:ascii="宋体" w:hAnsi="宋体" w:eastAsia="宋体" w:cs="宋体"/>
                <w:bCs/>
                <w:kern w:val="0"/>
                <w:szCs w:val="21"/>
                <w:highlight w:val="none"/>
              </w:rPr>
              <w:t>8</w:t>
            </w:r>
          </w:p>
        </w:tc>
        <w:tc>
          <w:tcPr>
            <w:tcW w:w="109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安全环保管理副处长</w:t>
            </w:r>
          </w:p>
        </w:tc>
        <w:tc>
          <w:tcPr>
            <w:tcW w:w="73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5866" w:type="dxa"/>
            <w:vAlign w:val="center"/>
          </w:tcPr>
          <w:p>
            <w:pPr>
              <w:widowControl/>
              <w:numPr>
                <w:ilvl w:val="0"/>
                <w:numId w:val="5"/>
              </w:numPr>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负责组织研究铝产业绿电制铝、节能及双碳目标管理；</w:t>
            </w:r>
          </w:p>
          <w:p>
            <w:pPr>
              <w:widowControl/>
              <w:numPr>
                <w:ilvl w:val="0"/>
                <w:numId w:val="5"/>
              </w:numPr>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负责组织集团公司铝业安全环保管理水平评估工作，提出改进意见和指导建议；</w:t>
            </w:r>
          </w:p>
          <w:p>
            <w:pPr>
              <w:widowControl/>
              <w:numPr>
                <w:ilvl w:val="0"/>
                <w:numId w:val="5"/>
              </w:numPr>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负责建立并组织实施集团公司铝业各单位安全环保管理工作交流机制</w:t>
            </w:r>
            <w:r>
              <w:rPr>
                <w:rFonts w:hint="eastAsia" w:ascii="宋体" w:hAnsi="宋体" w:eastAsia="宋体" w:cs="宋体"/>
                <w:kern w:val="0"/>
                <w:szCs w:val="21"/>
                <w:highlight w:val="none"/>
                <w:lang w:eastAsia="zh-CN"/>
              </w:rPr>
              <w:t>；</w:t>
            </w:r>
          </w:p>
          <w:p>
            <w:pPr>
              <w:widowControl/>
              <w:numPr>
                <w:ilvl w:val="0"/>
                <w:numId w:val="5"/>
              </w:numPr>
              <w:jc w:val="left"/>
              <w:rPr>
                <w:rFonts w:ascii="宋体" w:hAnsi="宋体" w:eastAsia="宋体" w:cs="宋体"/>
                <w:kern w:val="0"/>
                <w:szCs w:val="21"/>
                <w:highlight w:val="none"/>
              </w:rPr>
            </w:pPr>
            <w:r>
              <w:rPr>
                <w:rFonts w:hint="eastAsia" w:ascii="宋体" w:hAnsi="宋体" w:eastAsia="宋体" w:cs="宋体"/>
                <w:kern w:val="0"/>
                <w:szCs w:val="21"/>
                <w:highlight w:val="none"/>
              </w:rPr>
              <w:t>完成上级交办的其他工作。</w:t>
            </w:r>
          </w:p>
        </w:tc>
        <w:tc>
          <w:tcPr>
            <w:tcW w:w="6060" w:type="dxa"/>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1.大学本科及以上学历，具有中级及以上职称</w:t>
            </w:r>
            <w:r>
              <w:rPr>
                <w:rFonts w:hint="eastAsia" w:ascii="宋体" w:hAnsi="宋体" w:eastAsia="宋体" w:cs="宋体"/>
                <w:kern w:val="0"/>
                <w:szCs w:val="21"/>
                <w:highlight w:val="none"/>
                <w:lang w:eastAsia="zh-CN"/>
              </w:rPr>
              <w:t>及</w:t>
            </w:r>
            <w:r>
              <w:rPr>
                <w:rFonts w:hint="eastAsia" w:ascii="宋体" w:hAnsi="宋体" w:eastAsia="宋体" w:cs="宋体"/>
                <w:kern w:val="0"/>
                <w:szCs w:val="21"/>
                <w:highlight w:val="none"/>
              </w:rPr>
              <w:t>注册安全工程师职业资格；</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2.副处级岗位，或者正科级岗位工作3年以上；在正科级岗位工作未满3年的，一般应当在正科级岗位和副科级岗位工作累计满5年，且在正科级岗位工作满1年；</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3.应具有铝土矿山、氧化铝、电解铝、铝合金及铝深加工、铝用炭素等相关产业5年及以上安全生产、环境保护管理经验，熟悉铝行业绿色发展及双碳减排相关政策、法规，组织协调、书面表达能力强；</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4.年龄原则上不超过45周岁，特别优秀的，可适当放宽年龄限制。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8" w:hRule="atLeast"/>
          <w:jc w:val="center"/>
        </w:trPr>
        <w:tc>
          <w:tcPr>
            <w:tcW w:w="567" w:type="dxa"/>
            <w:vMerge w:val="restart"/>
            <w:vAlign w:val="center"/>
          </w:tcPr>
          <w:p>
            <w:pPr>
              <w:widowControl/>
              <w:jc w:val="center"/>
              <w:rPr>
                <w:rFonts w:ascii="宋体" w:hAnsi="宋体" w:eastAsia="宋体" w:cs="宋体"/>
                <w:bCs/>
                <w:kern w:val="0"/>
                <w:szCs w:val="21"/>
                <w:highlight w:val="none"/>
              </w:rPr>
            </w:pPr>
            <w:r>
              <w:rPr>
                <w:rFonts w:hint="eastAsia" w:ascii="宋体" w:hAnsi="宋体" w:eastAsia="宋体" w:cs="宋体"/>
                <w:bCs/>
                <w:kern w:val="0"/>
                <w:szCs w:val="21"/>
                <w:highlight w:val="none"/>
              </w:rPr>
              <w:t>9</w:t>
            </w:r>
          </w:p>
        </w:tc>
        <w:tc>
          <w:tcPr>
            <w:tcW w:w="109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安全环保管理高级主管</w:t>
            </w:r>
          </w:p>
        </w:tc>
        <w:tc>
          <w:tcPr>
            <w:tcW w:w="732" w:type="dxa"/>
            <w:vMerge w:val="restart"/>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5866" w:type="dxa"/>
            <w:vMerge w:val="restart"/>
            <w:vAlign w:val="center"/>
          </w:tcPr>
          <w:p>
            <w:pPr>
              <w:widowControl/>
              <w:numPr>
                <w:ilvl w:val="0"/>
                <w:numId w:val="6"/>
              </w:numPr>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负责研究国家安全环保相关政策，并结合集团公司铝业实际研判相关风险，提出风险控制建议；</w:t>
            </w:r>
          </w:p>
          <w:p>
            <w:pPr>
              <w:widowControl/>
              <w:numPr>
                <w:ilvl w:val="0"/>
                <w:numId w:val="6"/>
              </w:numPr>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负责开展集团公司铝业各单位安全环保评估工作</w:t>
            </w:r>
            <w:r>
              <w:rPr>
                <w:rFonts w:hint="eastAsia" w:ascii="宋体" w:hAnsi="宋体" w:eastAsia="宋体" w:cs="宋体"/>
                <w:kern w:val="0"/>
                <w:szCs w:val="21"/>
                <w:highlight w:val="none"/>
                <w:lang w:eastAsia="zh-CN"/>
              </w:rPr>
              <w:t>；</w:t>
            </w:r>
          </w:p>
          <w:p>
            <w:pPr>
              <w:widowControl/>
              <w:numPr>
                <w:ilvl w:val="0"/>
                <w:numId w:val="6"/>
              </w:numPr>
              <w:jc w:val="left"/>
              <w:rPr>
                <w:rFonts w:hint="eastAsia" w:ascii="宋体" w:hAnsi="宋体" w:eastAsia="宋体" w:cs="宋体"/>
                <w:kern w:val="0"/>
                <w:szCs w:val="21"/>
                <w:highlight w:val="none"/>
              </w:rPr>
            </w:pPr>
            <w:r>
              <w:rPr>
                <w:rFonts w:hint="eastAsia" w:ascii="宋体" w:hAnsi="宋体" w:eastAsia="宋体" w:cs="宋体"/>
                <w:kern w:val="0"/>
                <w:szCs w:val="21"/>
                <w:highlight w:val="none"/>
                <w:lang w:eastAsia="zh-CN"/>
              </w:rPr>
              <w:t>负责统计分析集团公司铝业各单位节能、质量管理以及双碳减排相关指标完成情况，并提出改进的意见和建议；</w:t>
            </w:r>
          </w:p>
          <w:p>
            <w:pPr>
              <w:widowControl/>
              <w:numPr>
                <w:ilvl w:val="0"/>
                <w:numId w:val="6"/>
              </w:numPr>
              <w:jc w:val="left"/>
              <w:rPr>
                <w:rFonts w:ascii="宋体" w:hAnsi="宋体" w:eastAsia="宋体" w:cs="宋体"/>
                <w:kern w:val="0"/>
                <w:szCs w:val="21"/>
                <w:highlight w:val="none"/>
              </w:rPr>
            </w:pPr>
            <w:r>
              <w:rPr>
                <w:rFonts w:hint="eastAsia" w:ascii="宋体" w:hAnsi="宋体" w:eastAsia="宋体" w:cs="宋体"/>
                <w:kern w:val="0"/>
                <w:szCs w:val="21"/>
                <w:highlight w:val="none"/>
              </w:rPr>
              <w:t>完成上级交办的其他工作。</w:t>
            </w:r>
          </w:p>
        </w:tc>
        <w:tc>
          <w:tcPr>
            <w:tcW w:w="6060" w:type="dxa"/>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1.大学本科及以上学历，具有中级及以上职称</w:t>
            </w:r>
            <w:r>
              <w:rPr>
                <w:rFonts w:hint="eastAsia" w:ascii="宋体" w:hAnsi="宋体" w:eastAsia="宋体" w:cs="宋体"/>
                <w:kern w:val="0"/>
                <w:szCs w:val="21"/>
                <w:highlight w:val="none"/>
                <w:lang w:eastAsia="zh-CN"/>
              </w:rPr>
              <w:t>及</w:t>
            </w:r>
            <w:r>
              <w:rPr>
                <w:rFonts w:hint="eastAsia" w:ascii="宋体" w:hAnsi="宋体" w:eastAsia="宋体" w:cs="宋体"/>
                <w:kern w:val="0"/>
                <w:szCs w:val="21"/>
                <w:highlight w:val="none"/>
              </w:rPr>
              <w:t>注册安全工程师职业资格；</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2.正科级岗位，或者副科级岗位工作2年以上；在副科级岗位工作未满2年的，一般应当在副科级岗位和下一层级岗位工作累计满5年，且在副科级岗位工作满1年；</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3.应具有铝土矿山、氧化铝、电解铝、铝合金及铝深加工、铝用炭素等相关产业3年及以上安全生产、环境保护管理经验，熟悉铝行业绿色发展及双碳减排相关政策、法规，组织协调、书面表达能力强；</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4.年龄原则上不超过40周岁，特别优秀的，可适当放宽年龄限制。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3" w:hRule="atLeast"/>
          <w:jc w:val="center"/>
        </w:trPr>
        <w:tc>
          <w:tcPr>
            <w:tcW w:w="567" w:type="dxa"/>
            <w:vMerge w:val="continue"/>
            <w:vAlign w:val="center"/>
          </w:tcPr>
          <w:p>
            <w:pPr>
              <w:widowControl/>
              <w:jc w:val="center"/>
              <w:rPr>
                <w:rFonts w:ascii="宋体" w:hAnsi="宋体" w:eastAsia="宋体" w:cs="宋体"/>
                <w:bCs/>
                <w:kern w:val="0"/>
                <w:szCs w:val="21"/>
                <w:highlight w:val="none"/>
              </w:rPr>
            </w:pPr>
          </w:p>
        </w:tc>
        <w:tc>
          <w:tcPr>
            <w:tcW w:w="109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安全环保管理主管</w:t>
            </w:r>
          </w:p>
        </w:tc>
        <w:tc>
          <w:tcPr>
            <w:tcW w:w="732" w:type="dxa"/>
            <w:vMerge w:val="continue"/>
            <w:vAlign w:val="center"/>
          </w:tcPr>
          <w:p>
            <w:pPr>
              <w:widowControl/>
              <w:jc w:val="center"/>
              <w:rPr>
                <w:rFonts w:ascii="宋体" w:hAnsi="宋体" w:eastAsia="宋体" w:cs="宋体"/>
                <w:kern w:val="0"/>
                <w:szCs w:val="21"/>
                <w:highlight w:val="none"/>
              </w:rPr>
            </w:pPr>
          </w:p>
        </w:tc>
        <w:tc>
          <w:tcPr>
            <w:tcW w:w="5866" w:type="dxa"/>
            <w:vMerge w:val="continue"/>
            <w:vAlign w:val="center"/>
          </w:tcPr>
          <w:p>
            <w:pPr>
              <w:widowControl/>
              <w:jc w:val="left"/>
              <w:rPr>
                <w:rFonts w:ascii="宋体" w:hAnsi="宋体" w:eastAsia="宋体" w:cs="宋体"/>
                <w:kern w:val="0"/>
                <w:szCs w:val="21"/>
                <w:highlight w:val="none"/>
              </w:rPr>
            </w:pPr>
          </w:p>
        </w:tc>
        <w:tc>
          <w:tcPr>
            <w:tcW w:w="6060" w:type="dxa"/>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1.大学本科及以上学历，具有中级及以上职称</w:t>
            </w:r>
            <w:r>
              <w:rPr>
                <w:rFonts w:hint="eastAsia" w:ascii="宋体" w:hAnsi="宋体" w:eastAsia="宋体" w:cs="宋体"/>
                <w:kern w:val="0"/>
                <w:szCs w:val="21"/>
                <w:highlight w:val="none"/>
                <w:lang w:eastAsia="zh-CN"/>
              </w:rPr>
              <w:t>及</w:t>
            </w:r>
            <w:r>
              <w:rPr>
                <w:rFonts w:hint="eastAsia" w:ascii="宋体" w:hAnsi="宋体" w:eastAsia="宋体" w:cs="宋体"/>
                <w:kern w:val="0"/>
                <w:szCs w:val="21"/>
                <w:highlight w:val="none"/>
              </w:rPr>
              <w:t>注册安全工程师职业资格；</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2.副科级岗位，或者副科级下一层级岗位3年以上；在副科级下一层级岗位工作未满3年的，一般应当工作累计年限满5年，且在副科级下一层级岗位工作满1年；</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3.应具有铝土矿山、氧化铝、电解铝、铝合金及铝深加工、铝用炭素等相关产业3年及以上安全生产、环境保护管理经验，熟悉铝行业绿色发展及双碳减排相关政策、法规，组织协调、书面表达能力强；</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4.年龄原则上不超过35周岁，特别优秀的，可适当放宽年龄限制。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1" w:hRule="atLeast"/>
          <w:jc w:val="center"/>
        </w:trPr>
        <w:tc>
          <w:tcPr>
            <w:tcW w:w="567" w:type="dxa"/>
            <w:vAlign w:val="center"/>
          </w:tcPr>
          <w:p>
            <w:pPr>
              <w:widowControl/>
              <w:jc w:val="center"/>
              <w:rPr>
                <w:rFonts w:ascii="宋体" w:hAnsi="宋体" w:eastAsia="宋体" w:cs="宋体"/>
                <w:bCs/>
                <w:kern w:val="0"/>
                <w:szCs w:val="21"/>
                <w:highlight w:val="none"/>
              </w:rPr>
            </w:pPr>
            <w:r>
              <w:rPr>
                <w:rFonts w:hint="eastAsia" w:ascii="宋体" w:hAnsi="宋体" w:eastAsia="宋体" w:cs="宋体"/>
                <w:bCs/>
                <w:kern w:val="0"/>
                <w:szCs w:val="21"/>
                <w:highlight w:val="none"/>
              </w:rPr>
              <w:t>10</w:t>
            </w:r>
          </w:p>
        </w:tc>
        <w:tc>
          <w:tcPr>
            <w:tcW w:w="109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贸易金融管理处长</w:t>
            </w:r>
          </w:p>
        </w:tc>
        <w:tc>
          <w:tcPr>
            <w:tcW w:w="73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5866" w:type="dxa"/>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1.负责铝土矿、铝产品、铝业金融衍生业务等贸易金融管理方面相关规章制度的编制、修订和审核等体系建设工作；</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2.负责制定集团公司铝土矿、铝产品、铝业金融衍生业务发展规划、年度计划并落实执行，提出考核建议；</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3.负责指导集团公司电解铝、氧化铝企业开展铝业金融衍生业务；</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4.负责推动、建立集团公司铝业采购、销售、物流协作机制，协调铝业协同机制运行，发挥资源协同作用，实现铝业价值最大化；</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5.负责组织开展铝土矿、铝产品、铝业金融衍生业务风险评估；</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6.负责协调解决铝业协同运行中存在的困难问题，提高协同运行效率；</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7.完成上级交办的其他工作。</w:t>
            </w:r>
          </w:p>
        </w:tc>
        <w:tc>
          <w:tcPr>
            <w:tcW w:w="6060" w:type="dxa"/>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1.大学本科及以上学历，具有中级及以上职称；</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2.正处级岗位，或者副处级岗位工作2年以上；在副处级岗位工作未满2年的，一般应当在副处级岗位和正科级岗位工作累计满5年，且在副处级岗位工作满1年；</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熟悉铝行业贸易、金融政策法规和公司相关制度流程，具有3年及以上营销、金融类管理工作经历；能够独立组织开展铝土矿、铝产品、铝业金融衍生业务规划、实施以及风险评估等工作；具有较强的沟通能力、组织协调能力和公关能力；具有较强的大局观、服务意识和团队协作意识；具备较强的抗压能力；</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4.年龄原则上不超过48周岁，特别优秀的，可适当放宽年龄限制。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1" w:hRule="atLeast"/>
          <w:jc w:val="center"/>
        </w:trPr>
        <w:tc>
          <w:tcPr>
            <w:tcW w:w="567" w:type="dxa"/>
            <w:vAlign w:val="center"/>
          </w:tcPr>
          <w:p>
            <w:pPr>
              <w:widowControl/>
              <w:jc w:val="center"/>
              <w:rPr>
                <w:rFonts w:ascii="宋体" w:hAnsi="宋体" w:eastAsia="宋体" w:cs="宋体"/>
                <w:bCs/>
                <w:kern w:val="0"/>
                <w:szCs w:val="21"/>
                <w:highlight w:val="none"/>
              </w:rPr>
            </w:pPr>
            <w:r>
              <w:rPr>
                <w:rFonts w:hint="eastAsia" w:ascii="宋体" w:hAnsi="宋体" w:eastAsia="宋体" w:cs="宋体"/>
                <w:bCs/>
                <w:kern w:val="0"/>
                <w:szCs w:val="21"/>
                <w:highlight w:val="none"/>
              </w:rPr>
              <w:t>11</w:t>
            </w:r>
          </w:p>
        </w:tc>
        <w:tc>
          <w:tcPr>
            <w:tcW w:w="109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贸易金融管理副处长</w:t>
            </w:r>
          </w:p>
        </w:tc>
        <w:tc>
          <w:tcPr>
            <w:tcW w:w="73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5866" w:type="dxa"/>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1.负责铝土矿、铝产品、铝业金融衍生业务等贸易金融管理方面相关规章制度的编制、修订等体系建设工作；</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2.协助制定集团公司铝土矿、铝产品、铝业金融衍生业务发展规划、年度计划，督导落实执行，提出考核建议；</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3.负责指导集团公司电解铝、氧化铝企业开展铝业金融衍生业务；</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4.协助推动、建立集团公司铝业采购、销售、物流协作机制，协调铝业协同机制运行，发挥资源协同作用，实现铝业价值最大化；</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5.协助组织开展铝土矿、铝产品、铝业金融衍生业务风险评估；</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6.负责开展铝土矿、铝产品、铝业金融衍生业务等工作调研，协调解决协同运行中存在的困难问题，提高协同运行效率；</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7.完成上级交办的其他工作。</w:t>
            </w:r>
          </w:p>
        </w:tc>
        <w:tc>
          <w:tcPr>
            <w:tcW w:w="6060" w:type="dxa"/>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1.大学本科及以上学历，具有中级及以上职称；</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2.副处级岗位，或者正科级岗位工作3年以上；在正科级岗位工作未满3年的，一般应当在正科级岗位和副科级岗位工作累计满5年，且在正科级岗位工作满1年；</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熟悉铝行业贸易、金融政策法规和公司相关制度流程，具有3年及以上营销、金融类管理工作经历；能够独立组织开展铝土矿、铝产品、铝业金融衍生业务规划、实施以及风险评估等工作；具有较强的沟通能力、组织协调能力和公关能力；具有较强的大局观、服务意识和团队协作意识；具备较强的抗压能力；</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4.年龄原则上不超过45周岁，特别优秀的，可适当放宽年龄限制。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8" w:hRule="atLeast"/>
          <w:jc w:val="center"/>
        </w:trPr>
        <w:tc>
          <w:tcPr>
            <w:tcW w:w="567" w:type="dxa"/>
            <w:vMerge w:val="restart"/>
            <w:vAlign w:val="center"/>
          </w:tcPr>
          <w:p>
            <w:pPr>
              <w:widowControl/>
              <w:jc w:val="center"/>
              <w:rPr>
                <w:rFonts w:ascii="宋体" w:hAnsi="宋体" w:eastAsia="宋体" w:cs="宋体"/>
                <w:bCs/>
                <w:kern w:val="0"/>
                <w:szCs w:val="21"/>
                <w:highlight w:val="none"/>
              </w:rPr>
            </w:pPr>
            <w:r>
              <w:rPr>
                <w:rFonts w:hint="eastAsia" w:ascii="宋体" w:hAnsi="宋体" w:eastAsia="宋体" w:cs="宋体"/>
                <w:bCs/>
                <w:kern w:val="0"/>
                <w:szCs w:val="21"/>
                <w:highlight w:val="none"/>
              </w:rPr>
              <w:t>12</w:t>
            </w:r>
          </w:p>
        </w:tc>
        <w:tc>
          <w:tcPr>
            <w:tcW w:w="109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计划协同管理高级主管</w:t>
            </w:r>
          </w:p>
        </w:tc>
        <w:tc>
          <w:tcPr>
            <w:tcW w:w="732" w:type="dxa"/>
            <w:vMerge w:val="restart"/>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5866" w:type="dxa"/>
            <w:vMerge w:val="restart"/>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1.负责收集、汇总、审核和分析铝土矿、铝产品、铝业金融衍生业务资料；</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2.负责铝土矿、氧化铝、电解铝相关产品销售及大宗原材物料采购数据分析及对标工作；</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3负责铝土矿、铝产品、铝业金融衍生业务等贸易金融管理方面相关规章制度的编制、修订工作；</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4.负责编制集团公司铝土矿、铝产品、铝业金融衍生业务发展规划、年度计划，督导落实执行，提出考核建议；</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5.参与开展建立集团公司铝业采购、销售、物流协作机制，负责铝业协同机制运行沟通协调相关工作；</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6.协助开展铝土矿、铝产品、铝业金融衍生业务风险评估，编制风险评估报告；</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7.协助开展铝土矿、铝产品、铝业金融衍生业务等工作调研，编制工作调研报告；</w:t>
            </w:r>
          </w:p>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8.负责编制相关材料、报表，组织会议，落实重点工作督办进展；</w:t>
            </w:r>
          </w:p>
          <w:p>
            <w:pPr>
              <w:widowControl/>
              <w:jc w:val="left"/>
              <w:rPr>
                <w:kern w:val="0"/>
                <w:highlight w:val="none"/>
              </w:rPr>
            </w:pPr>
            <w:r>
              <w:rPr>
                <w:rFonts w:hint="eastAsia" w:ascii="宋体" w:hAnsi="宋体" w:eastAsia="宋体" w:cs="宋体"/>
                <w:kern w:val="0"/>
                <w:szCs w:val="21"/>
                <w:highlight w:val="none"/>
              </w:rPr>
              <w:t>9.完成上级交办的其他工作。</w:t>
            </w:r>
          </w:p>
        </w:tc>
        <w:tc>
          <w:tcPr>
            <w:tcW w:w="6060" w:type="dxa"/>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1.大学本科及以上学历，具有中级及以上职称；</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2.正科级岗位，或者副科级岗位工作2年以上；在副科级岗位工作未满2年的，一般应当在副科级岗位和下一层级岗位工作累计满5年，且在副科级岗位工作满1年；</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熟悉铝行业贸易、金融政策法规和公司相关制度流程，具有2年及以上营销、金融类管理工作经历，熟悉铝土矿、铝产品、铝业金融衍生业务相关工作；具有较强的沟通协调、组织执行、语言表达能力和文字材料编辑能力；</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4.年龄原则上不超过40周岁，特别优秀的，可适当放宽年龄限制。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8" w:hRule="atLeast"/>
          <w:jc w:val="center"/>
        </w:trPr>
        <w:tc>
          <w:tcPr>
            <w:tcW w:w="567" w:type="dxa"/>
            <w:vMerge w:val="continue"/>
            <w:vAlign w:val="center"/>
          </w:tcPr>
          <w:p>
            <w:pPr>
              <w:widowControl/>
              <w:jc w:val="center"/>
              <w:rPr>
                <w:rFonts w:ascii="宋体" w:hAnsi="宋体" w:eastAsia="宋体" w:cs="宋体"/>
                <w:bCs/>
                <w:kern w:val="0"/>
                <w:szCs w:val="21"/>
                <w:highlight w:val="none"/>
              </w:rPr>
            </w:pPr>
          </w:p>
        </w:tc>
        <w:tc>
          <w:tcPr>
            <w:tcW w:w="1092" w:type="dxa"/>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计划协同管理主管</w:t>
            </w:r>
          </w:p>
        </w:tc>
        <w:tc>
          <w:tcPr>
            <w:tcW w:w="732" w:type="dxa"/>
            <w:vMerge w:val="continue"/>
            <w:vAlign w:val="center"/>
          </w:tcPr>
          <w:p>
            <w:pPr>
              <w:widowControl/>
              <w:jc w:val="center"/>
              <w:rPr>
                <w:rFonts w:ascii="宋体" w:hAnsi="宋体" w:eastAsia="宋体" w:cs="宋体"/>
                <w:kern w:val="0"/>
                <w:szCs w:val="21"/>
                <w:highlight w:val="none"/>
              </w:rPr>
            </w:pPr>
          </w:p>
        </w:tc>
        <w:tc>
          <w:tcPr>
            <w:tcW w:w="5866" w:type="dxa"/>
            <w:vMerge w:val="continue"/>
            <w:vAlign w:val="center"/>
          </w:tcPr>
          <w:p>
            <w:pPr>
              <w:widowControl/>
              <w:jc w:val="left"/>
              <w:rPr>
                <w:rFonts w:ascii="宋体" w:hAnsi="宋体" w:eastAsia="宋体" w:cs="宋体"/>
                <w:kern w:val="0"/>
                <w:szCs w:val="21"/>
                <w:highlight w:val="none"/>
              </w:rPr>
            </w:pPr>
          </w:p>
        </w:tc>
        <w:tc>
          <w:tcPr>
            <w:tcW w:w="6060" w:type="dxa"/>
            <w:vAlign w:val="center"/>
          </w:tcPr>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1.大学本科及以上学历，具有中级及以上职称；</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2.副科级岗位，或者副科级下一层级岗位3年以上；在副科级下一层级岗位工作未满3年的，一般应当工作累计年限满5年，且在副科级下一层级岗位工作满1年；</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3.熟悉铝行业贸易、金融政策法规和公司相关制度流程，具有2年及以上营销、金融类管理工作经历，熟悉铝土矿、铝产品、铝业金融衍生业务相关工作；具有较强的沟通协调、组织执行、语言表达能力和文字材料编辑能力；</w:t>
            </w:r>
          </w:p>
          <w:p>
            <w:pPr>
              <w:widowControl/>
              <w:spacing w:line="276"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4.年龄原则上不超过35周岁，特别优秀的，可适当放宽年龄限制。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659" w:type="dxa"/>
            <w:gridSpan w:val="2"/>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合计</w:t>
            </w:r>
          </w:p>
        </w:tc>
        <w:tc>
          <w:tcPr>
            <w:tcW w:w="12658" w:type="dxa"/>
            <w:gridSpan w:val="3"/>
            <w:vAlign w:val="center"/>
          </w:tcPr>
          <w:p>
            <w:pPr>
              <w:widowControl/>
              <w:spacing w:line="276" w:lineRule="auto"/>
              <w:jc w:val="center"/>
              <w:rPr>
                <w:rFonts w:ascii="宋体" w:hAnsi="宋体" w:eastAsia="宋体" w:cs="宋体"/>
                <w:kern w:val="0"/>
                <w:szCs w:val="21"/>
                <w:highlight w:val="none"/>
              </w:rPr>
            </w:pPr>
            <w:r>
              <w:rPr>
                <w:rFonts w:hint="eastAsia" w:ascii="宋体" w:hAnsi="宋体" w:eastAsia="宋体" w:cs="宋体"/>
                <w:kern w:val="0"/>
                <w:szCs w:val="21"/>
                <w:highlight w:val="none"/>
              </w:rPr>
              <w:t>14人</w:t>
            </w:r>
          </w:p>
        </w:tc>
      </w:tr>
    </w:tbl>
    <w:p/>
    <w:sectPr>
      <w:pgSz w:w="16838" w:h="11906" w:orient="landscape"/>
      <w:pgMar w:top="680" w:right="1440" w:bottom="68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E41B4"/>
    <w:multiLevelType w:val="singleLevel"/>
    <w:tmpl w:val="61EE41B4"/>
    <w:lvl w:ilvl="0" w:tentative="0">
      <w:start w:val="1"/>
      <w:numFmt w:val="decimal"/>
      <w:suff w:val="nothing"/>
      <w:lvlText w:val="%1."/>
      <w:lvlJc w:val="left"/>
    </w:lvl>
  </w:abstractNum>
  <w:abstractNum w:abstractNumId="1">
    <w:nsid w:val="61EF4E0B"/>
    <w:multiLevelType w:val="singleLevel"/>
    <w:tmpl w:val="61EF4E0B"/>
    <w:lvl w:ilvl="0" w:tentative="0">
      <w:start w:val="1"/>
      <w:numFmt w:val="decimal"/>
      <w:suff w:val="nothing"/>
      <w:lvlText w:val="%1."/>
      <w:lvlJc w:val="left"/>
    </w:lvl>
  </w:abstractNum>
  <w:abstractNum w:abstractNumId="2">
    <w:nsid w:val="61EF6A6F"/>
    <w:multiLevelType w:val="singleLevel"/>
    <w:tmpl w:val="61EF6A6F"/>
    <w:lvl w:ilvl="0" w:tentative="0">
      <w:start w:val="1"/>
      <w:numFmt w:val="decimal"/>
      <w:suff w:val="nothing"/>
      <w:lvlText w:val="%1."/>
      <w:lvlJc w:val="left"/>
    </w:lvl>
  </w:abstractNum>
  <w:abstractNum w:abstractNumId="3">
    <w:nsid w:val="61EF6A91"/>
    <w:multiLevelType w:val="singleLevel"/>
    <w:tmpl w:val="61EF6A91"/>
    <w:lvl w:ilvl="0" w:tentative="0">
      <w:start w:val="1"/>
      <w:numFmt w:val="decimal"/>
      <w:suff w:val="nothing"/>
      <w:lvlText w:val="%1."/>
      <w:lvlJc w:val="left"/>
    </w:lvl>
  </w:abstractNum>
  <w:abstractNum w:abstractNumId="4">
    <w:nsid w:val="61EF7067"/>
    <w:multiLevelType w:val="singleLevel"/>
    <w:tmpl w:val="61EF7067"/>
    <w:lvl w:ilvl="0" w:tentative="0">
      <w:start w:val="1"/>
      <w:numFmt w:val="decimal"/>
      <w:suff w:val="nothing"/>
      <w:lvlText w:val="%1."/>
      <w:lvlJc w:val="left"/>
    </w:lvl>
  </w:abstractNum>
  <w:abstractNum w:abstractNumId="5">
    <w:nsid w:val="61EFA636"/>
    <w:multiLevelType w:val="singleLevel"/>
    <w:tmpl w:val="61EFA636"/>
    <w:lvl w:ilvl="0" w:tentative="0">
      <w:start w:val="1"/>
      <w:numFmt w:val="decimal"/>
      <w:suff w:val="nothing"/>
      <w:lvlText w:val="%1."/>
      <w:lvlJc w:val="left"/>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5C71"/>
    <w:rsid w:val="00105EE0"/>
    <w:rsid w:val="00106F8B"/>
    <w:rsid w:val="00171298"/>
    <w:rsid w:val="00172A27"/>
    <w:rsid w:val="0018732A"/>
    <w:rsid w:val="001A725E"/>
    <w:rsid w:val="001E0820"/>
    <w:rsid w:val="002A0C23"/>
    <w:rsid w:val="002E4334"/>
    <w:rsid w:val="004A2F7A"/>
    <w:rsid w:val="00556A10"/>
    <w:rsid w:val="00584B44"/>
    <w:rsid w:val="0060529E"/>
    <w:rsid w:val="006944D5"/>
    <w:rsid w:val="006B296E"/>
    <w:rsid w:val="00711637"/>
    <w:rsid w:val="00765FDF"/>
    <w:rsid w:val="007A4589"/>
    <w:rsid w:val="008D0D75"/>
    <w:rsid w:val="009567D1"/>
    <w:rsid w:val="00B023F8"/>
    <w:rsid w:val="00B16BC8"/>
    <w:rsid w:val="00B173F9"/>
    <w:rsid w:val="00C430D9"/>
    <w:rsid w:val="00C611E0"/>
    <w:rsid w:val="00DD7276"/>
    <w:rsid w:val="00E16825"/>
    <w:rsid w:val="00F44BDB"/>
    <w:rsid w:val="00FA06E3"/>
    <w:rsid w:val="06593644"/>
    <w:rsid w:val="093F07FD"/>
    <w:rsid w:val="0B3653CB"/>
    <w:rsid w:val="1769596E"/>
    <w:rsid w:val="1BD76C39"/>
    <w:rsid w:val="1DA566DE"/>
    <w:rsid w:val="1F520570"/>
    <w:rsid w:val="204E6348"/>
    <w:rsid w:val="21427367"/>
    <w:rsid w:val="227B5658"/>
    <w:rsid w:val="2550214B"/>
    <w:rsid w:val="2584625B"/>
    <w:rsid w:val="28772240"/>
    <w:rsid w:val="287737AF"/>
    <w:rsid w:val="28F44F35"/>
    <w:rsid w:val="29974A4D"/>
    <w:rsid w:val="2AB30DFD"/>
    <w:rsid w:val="2D6670ED"/>
    <w:rsid w:val="2E863EB1"/>
    <w:rsid w:val="2E9474B2"/>
    <w:rsid w:val="31D36031"/>
    <w:rsid w:val="33C22632"/>
    <w:rsid w:val="33F70600"/>
    <w:rsid w:val="34307CEF"/>
    <w:rsid w:val="3468528B"/>
    <w:rsid w:val="3831783F"/>
    <w:rsid w:val="38F37E00"/>
    <w:rsid w:val="3ECB7693"/>
    <w:rsid w:val="42124EF1"/>
    <w:rsid w:val="49133CAF"/>
    <w:rsid w:val="4C13635C"/>
    <w:rsid w:val="4FEE236E"/>
    <w:rsid w:val="517042BD"/>
    <w:rsid w:val="55795F41"/>
    <w:rsid w:val="577B0B54"/>
    <w:rsid w:val="57A44F79"/>
    <w:rsid w:val="57CF0C7D"/>
    <w:rsid w:val="5A093D74"/>
    <w:rsid w:val="5AF94A54"/>
    <w:rsid w:val="5E023D2E"/>
    <w:rsid w:val="62E50DCE"/>
    <w:rsid w:val="633C1880"/>
    <w:rsid w:val="63591C08"/>
    <w:rsid w:val="65CE4321"/>
    <w:rsid w:val="66056641"/>
    <w:rsid w:val="6670608F"/>
    <w:rsid w:val="67FC69D4"/>
    <w:rsid w:val="67FC7989"/>
    <w:rsid w:val="6A6D1EF8"/>
    <w:rsid w:val="6D294E1B"/>
    <w:rsid w:val="6D920611"/>
    <w:rsid w:val="78562914"/>
    <w:rsid w:val="79194C3C"/>
    <w:rsid w:val="7A292888"/>
    <w:rsid w:val="7F631C56"/>
    <w:rsid w:val="7FAF31F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kern w:val="2"/>
      <w:sz w:val="18"/>
      <w:szCs w:val="18"/>
    </w:rPr>
  </w:style>
  <w:style w:type="character" w:customStyle="1" w:styleId="8">
    <w:name w:val="页脚 Char"/>
    <w:basedOn w:val="5"/>
    <w:link w:val="3"/>
    <w:semiHidden/>
    <w:qFormat/>
    <w:uiPriority w:val="99"/>
    <w:rPr>
      <w:kern w:val="2"/>
      <w:sz w:val="18"/>
      <w:szCs w:val="18"/>
    </w:rPr>
  </w:style>
  <w:style w:type="paragraph" w:customStyle="1" w:styleId="9">
    <w:name w:val="列出段落1"/>
    <w:basedOn w:val="1"/>
    <w:unhideWhenUsed/>
    <w:qFormat/>
    <w:uiPriority w:val="99"/>
    <w:pPr>
      <w:ind w:firstLine="420" w:firstLineChars="200"/>
    </w:p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888</Words>
  <Characters>5065</Characters>
  <Lines>42</Lines>
  <Paragraphs>11</Paragraphs>
  <ScaleCrop>false</ScaleCrop>
  <LinksUpToDate>false</LinksUpToDate>
  <CharactersWithSpaces>5942</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2022-01-25T00:22:00Z</dcterms:created>
  <dc:creator>MJJ</dc:creator>
  <cp:lastModifiedBy>NTKO</cp:lastModifiedBy>
  <cp:lastPrinted>2021-06-21T02:17:00Z</cp:lastPrinted>
  <dcterms:modified xsi:type="dcterms:W3CDTF">2022-01-25T10:07:27Z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DD9C1371291041FFB3F1E06DEE153F55</vt:lpwstr>
  </property>
</Properties>
</file>