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  <w:lang w:val="en-US" w:eastAsia="zh-CN"/>
        </w:rPr>
        <w:t>附件2</w:t>
      </w: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/>
          <w:b/>
          <w:sz w:val="36"/>
          <w:szCs w:val="36"/>
          <w:highlight w:val="none"/>
          <w:lang w:eastAsia="zh-CN"/>
        </w:rPr>
      </w:pPr>
      <w:r>
        <w:rPr>
          <w:rFonts w:hint="eastAsia" w:asciiTheme="minorHAnsi" w:hAnsiTheme="minorHAnsi"/>
          <w:b/>
          <w:sz w:val="44"/>
          <w:szCs w:val="44"/>
          <w:highlight w:val="none"/>
        </w:rPr>
        <w:t>岗位职责与任职资格</w:t>
      </w:r>
    </w:p>
    <w:tbl>
      <w:tblPr>
        <w:tblStyle w:val="7"/>
        <w:tblW w:w="143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54"/>
        <w:gridCol w:w="714"/>
        <w:gridCol w:w="5570"/>
        <w:gridCol w:w="5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247" w:type="dxa"/>
            <w:tcBorders>
              <w:tl2br w:val="nil"/>
              <w:tr2bl w:val="nil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部门及单位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5548" w:type="dxa"/>
            <w:tcBorders>
              <w:tl2br w:val="nil"/>
              <w:tr2bl w:val="nil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发展部</w:t>
            </w:r>
          </w:p>
        </w:tc>
        <w:tc>
          <w:tcPr>
            <w:tcW w:w="125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发展经理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1.组织编制中长期发展规划、年度发展计划和项目投资计划；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2.负责建设项目、合作开发项目等前期收资、分类存档等前期管理工作；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3.负责建设项目前期各项支持类文件办理的全过程管理工作；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4.负责本部门的各项制度建设、修编等工作；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5.负责建立本部门综合型项目资源库，为项目开发提供平台，保证项目开发工作信息顺畅；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6.负责承接中国电力各部门的日常工作。</w:t>
            </w:r>
          </w:p>
        </w:tc>
        <w:tc>
          <w:tcPr>
            <w:tcW w:w="554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1.全日制大学本科及以上学历，电力工程、建筑学、新能源及相关专业毕业；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2.具有10年及以上电力系统工作经历及3年以上新能源项目开发管理等相关工作经验；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3.年龄40周岁及以下，身体健康；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4.具有电力系统及相关专业中级及以上职称；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5.中共党员优先录取；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6.具有较强的策划组织、沟通协调和执行能力，能够适应经常性出差或外地工作环境；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7.熟悉新能源项目开发基本流程，熟悉区域地方资源及政策要求；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8.熟悉各种办公软件，具有一定的文字写作能力；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9.具有C1或以上驾驶证，具有1年以上实际驾驶经验，可熟练驾驶自动挡车辆；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10.具有注安师、安全评价师、建造师等可放宽条件，具有广西区域项目开发工作经验的优先录取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 w:bidi="ar"/>
        </w:rPr>
        <w:t>备注.拥有注册类证书可优先或破格录取。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C4F54"/>
    <w:rsid w:val="0889550A"/>
    <w:rsid w:val="09FB293C"/>
    <w:rsid w:val="0ABE199C"/>
    <w:rsid w:val="0C6842D3"/>
    <w:rsid w:val="0CB20E55"/>
    <w:rsid w:val="0F0F40E8"/>
    <w:rsid w:val="174B6FC8"/>
    <w:rsid w:val="17B26E17"/>
    <w:rsid w:val="17B524A0"/>
    <w:rsid w:val="19FD753E"/>
    <w:rsid w:val="1A607028"/>
    <w:rsid w:val="23ED212F"/>
    <w:rsid w:val="24057DFE"/>
    <w:rsid w:val="252612A3"/>
    <w:rsid w:val="26A067D2"/>
    <w:rsid w:val="27A543DE"/>
    <w:rsid w:val="28434086"/>
    <w:rsid w:val="284D3DF4"/>
    <w:rsid w:val="289657B9"/>
    <w:rsid w:val="2DB74E1A"/>
    <w:rsid w:val="366D2518"/>
    <w:rsid w:val="3C1C120C"/>
    <w:rsid w:val="3D5144F2"/>
    <w:rsid w:val="44AF45E4"/>
    <w:rsid w:val="466F1777"/>
    <w:rsid w:val="4A6E6621"/>
    <w:rsid w:val="4E667BFA"/>
    <w:rsid w:val="58F975E3"/>
    <w:rsid w:val="598D2D0D"/>
    <w:rsid w:val="5B9511B5"/>
    <w:rsid w:val="5BF946EF"/>
    <w:rsid w:val="5CA776D1"/>
    <w:rsid w:val="61634C94"/>
    <w:rsid w:val="645B28CF"/>
    <w:rsid w:val="65123D22"/>
    <w:rsid w:val="65FC7624"/>
    <w:rsid w:val="66D53B87"/>
    <w:rsid w:val="6985038E"/>
    <w:rsid w:val="6B474BC3"/>
    <w:rsid w:val="6B73343C"/>
    <w:rsid w:val="6C071290"/>
    <w:rsid w:val="6C4C45A4"/>
    <w:rsid w:val="6CB363CB"/>
    <w:rsid w:val="6E5555C5"/>
    <w:rsid w:val="6ED13462"/>
    <w:rsid w:val="70572BCF"/>
    <w:rsid w:val="753A0E86"/>
    <w:rsid w:val="7854540B"/>
    <w:rsid w:val="793A2ACE"/>
    <w:rsid w:val="7E4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Plain Text"/>
    <w:basedOn w:val="1"/>
    <w:unhideWhenUsed/>
    <w:qFormat/>
    <w:uiPriority w:val="0"/>
    <w:pPr>
      <w:widowControl/>
    </w:pPr>
    <w:rPr>
      <w:rFonts w:ascii="宋体" w:hAnsi="Courier New" w:eastAsia="仿宋_GB2312"/>
      <w:kern w:val="0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2021-05-24T01:45:00Z</dcterms:created>
  <dc:creator>ASUS</dc:creator>
  <cp:lastModifiedBy>赵慧峰</cp:lastModifiedBy>
  <cp:lastPrinted>2021-05-27T03:50:00Z</cp:lastPrinted>
  <dcterms:modified xsi:type="dcterms:W3CDTF">2022-03-28T07:20:37Z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