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F7" w:rsidRDefault="003043F7" w:rsidP="003043F7">
      <w:pPr>
        <w:rPr>
          <w:rFonts w:ascii="仿宋_GB2312" w:eastAsia="仿宋_GB2312"/>
          <w:sz w:val="32"/>
          <w:szCs w:val="32"/>
        </w:rPr>
      </w:pPr>
      <w:r>
        <w:rPr>
          <w:rFonts w:ascii="仿宋_GB2312" w:eastAsia="仿宋_GB2312" w:hint="eastAsia"/>
          <w:sz w:val="32"/>
          <w:szCs w:val="32"/>
        </w:rPr>
        <w:t>附件1：岗位职责及任职条件</w:t>
      </w:r>
    </w:p>
    <w:p w:rsidR="003043F7" w:rsidRDefault="003043F7" w:rsidP="003043F7">
      <w:pPr>
        <w:adjustRightInd w:val="0"/>
        <w:snapToGrid w:val="0"/>
        <w:spacing w:line="540" w:lineRule="exact"/>
        <w:ind w:firstLineChars="200" w:firstLine="643"/>
        <w:rPr>
          <w:rFonts w:ascii="楷体" w:eastAsia="楷体" w:hAnsi="楷体"/>
          <w:b/>
          <w:bCs/>
          <w:sz w:val="32"/>
          <w:szCs w:val="32"/>
        </w:rPr>
      </w:pPr>
    </w:p>
    <w:p w:rsidR="003043F7" w:rsidRDefault="003043F7" w:rsidP="003043F7">
      <w:pPr>
        <w:adjustRightInd w:val="0"/>
        <w:snapToGrid w:val="0"/>
        <w:spacing w:line="540" w:lineRule="exact"/>
        <w:ind w:firstLineChars="200" w:firstLine="643"/>
        <w:rPr>
          <w:rFonts w:ascii="楷体" w:eastAsia="楷体" w:hAnsi="楷体"/>
          <w:b/>
          <w:bCs/>
          <w:sz w:val="32"/>
          <w:szCs w:val="32"/>
        </w:rPr>
      </w:pPr>
      <w:r>
        <w:rPr>
          <w:rFonts w:ascii="楷体" w:eastAsia="楷体" w:hAnsi="楷体" w:hint="eastAsia"/>
          <w:b/>
          <w:bCs/>
          <w:sz w:val="32"/>
          <w:szCs w:val="32"/>
        </w:rPr>
        <w:t>（一）投资研究岗副总监</w:t>
      </w:r>
    </w:p>
    <w:p w:rsidR="003043F7" w:rsidRDefault="003043F7" w:rsidP="003043F7">
      <w:pPr>
        <w:adjustRightInd w:val="0"/>
        <w:snapToGrid w:val="0"/>
        <w:spacing w:line="540" w:lineRule="exact"/>
        <w:ind w:firstLineChars="200" w:firstLine="643"/>
        <w:rPr>
          <w:rFonts w:ascii="楷体" w:eastAsia="楷体" w:hAnsi="楷体"/>
          <w:b/>
          <w:bCs/>
          <w:sz w:val="32"/>
          <w:szCs w:val="32"/>
        </w:rPr>
      </w:pPr>
      <w:r>
        <w:rPr>
          <w:rFonts w:ascii="楷体" w:eastAsia="楷体" w:hAnsi="楷体" w:hint="eastAsia"/>
          <w:b/>
          <w:bCs/>
          <w:sz w:val="32"/>
          <w:szCs w:val="32"/>
        </w:rPr>
        <w:t>1.岗位职责</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（1）负责落实国家企业年金投资相关政策制度，设计及落实投资运营体系；</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（2）负责宏观经济形势和资本市场分析研究，开展年金投资研究工作，会同管理机构制订稳健投资策略、均衡资产配置；</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（3）负责集团公司年金计划投资事项的跟踪、分析、监督，及时开展年金受托人、投管人工作约谈，做好重点事项的监控；</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（4）负责撰写投资相关提交研究、审议、决策的报告材料；</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（5）负责投资资源挖掘和整合；</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（6）领导交办的其他工作。</w:t>
      </w:r>
    </w:p>
    <w:p w:rsidR="003043F7" w:rsidRDefault="003043F7" w:rsidP="003043F7">
      <w:pPr>
        <w:adjustRightInd w:val="0"/>
        <w:snapToGrid w:val="0"/>
        <w:spacing w:line="540" w:lineRule="exact"/>
        <w:ind w:firstLineChars="200" w:firstLine="643"/>
        <w:rPr>
          <w:rFonts w:ascii="楷体" w:eastAsia="楷体" w:hAnsi="楷体"/>
          <w:b/>
          <w:bCs/>
          <w:sz w:val="32"/>
          <w:szCs w:val="32"/>
        </w:rPr>
      </w:pPr>
      <w:r>
        <w:rPr>
          <w:rFonts w:ascii="楷体" w:eastAsia="楷体" w:hAnsi="楷体" w:hint="eastAsia"/>
          <w:b/>
          <w:bCs/>
          <w:sz w:val="32"/>
          <w:szCs w:val="32"/>
        </w:rPr>
        <w:t>2.任职条件</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列入</w:t>
      </w:r>
      <w:r>
        <w:rPr>
          <w:rFonts w:ascii="仿宋_GB2312" w:eastAsia="仿宋_GB2312" w:hint="eastAsia"/>
          <w:sz w:val="32"/>
          <w:szCs w:val="32"/>
        </w:rPr>
        <w:t>“</w:t>
      </w:r>
      <w:r>
        <w:rPr>
          <w:rFonts w:ascii="仿宋_GB2312" w:eastAsia="仿宋_GB2312"/>
          <w:sz w:val="32"/>
          <w:szCs w:val="32"/>
        </w:rPr>
        <w:t>双一流</w:t>
      </w:r>
      <w:r>
        <w:rPr>
          <w:rFonts w:ascii="仿宋_GB2312" w:eastAsia="仿宋_GB2312" w:hint="eastAsia"/>
          <w:sz w:val="32"/>
          <w:szCs w:val="32"/>
        </w:rPr>
        <w:t>”</w:t>
      </w:r>
      <w:r>
        <w:rPr>
          <w:rFonts w:ascii="仿宋_GB2312" w:eastAsia="仿宋_GB2312"/>
          <w:sz w:val="32"/>
          <w:szCs w:val="32"/>
        </w:rPr>
        <w:t>名单</w:t>
      </w:r>
      <w:r>
        <w:rPr>
          <w:rFonts w:ascii="仿宋_GB2312" w:eastAsia="仿宋_GB2312" w:hint="eastAsia"/>
          <w:sz w:val="32"/>
          <w:szCs w:val="32"/>
        </w:rPr>
        <w:t>高校金融、保险、投资专业全日制本科及以上学历（专业能力突出者可适当放宽），年龄50周岁及以下。</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2）具备3年以上企业年金投资管理人资质或证券、基金等金融机构投资相关业务及管理经验，熟知企业年金投资相关政策规定，熟知资本市场各类产品设计及运作情况，具有较强年金投资策略研究、市场分析和研判能力。</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lastRenderedPageBreak/>
        <w:t>（3）满足以下任意条件者优先选用：</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①具有头部基金公司、证券公司投资管理从业经验；</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②拥有百亿以上资产规模企业年金计划投资管理经验；</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③年金投资或投研从业经验丰富，业绩优秀，在行业内具有较高知名度；</w:t>
      </w:r>
    </w:p>
    <w:p w:rsidR="003043F7" w:rsidRDefault="003043F7" w:rsidP="003043F7">
      <w:pPr>
        <w:ind w:firstLineChars="200" w:firstLine="640"/>
        <w:jc w:val="left"/>
        <w:rPr>
          <w:rFonts w:ascii="仿宋_GB2312" w:eastAsia="仿宋_GB2312"/>
          <w:sz w:val="32"/>
          <w:szCs w:val="32"/>
        </w:rPr>
      </w:pPr>
      <w:r>
        <w:rPr>
          <w:rFonts w:ascii="宋体" w:hAnsi="宋体" w:hint="eastAsia"/>
          <w:sz w:val="32"/>
          <w:szCs w:val="32"/>
        </w:rPr>
        <w:t>④</w:t>
      </w:r>
      <w:r>
        <w:rPr>
          <w:rFonts w:ascii="仿宋_GB2312" w:eastAsia="仿宋_GB2312" w:hint="eastAsia"/>
          <w:sz w:val="32"/>
          <w:szCs w:val="32"/>
        </w:rPr>
        <w:t>具有丰富的年金监管、金融产品发行/择选/渠道等相关资源者；</w:t>
      </w:r>
    </w:p>
    <w:p w:rsidR="003043F7" w:rsidRDefault="003043F7" w:rsidP="003043F7">
      <w:pPr>
        <w:ind w:firstLineChars="200" w:firstLine="640"/>
        <w:jc w:val="left"/>
        <w:rPr>
          <w:rFonts w:ascii="仿宋_GB2312" w:eastAsia="仿宋_GB2312"/>
          <w:sz w:val="32"/>
          <w:szCs w:val="32"/>
        </w:rPr>
      </w:pPr>
      <w:r>
        <w:rPr>
          <w:rFonts w:ascii="宋体" w:hAnsi="宋体" w:hint="eastAsia"/>
          <w:sz w:val="32"/>
          <w:szCs w:val="32"/>
        </w:rPr>
        <w:t>⑤</w:t>
      </w:r>
      <w:r>
        <w:rPr>
          <w:rFonts w:ascii="仿宋_GB2312" w:eastAsia="仿宋_GB2312" w:hint="eastAsia"/>
          <w:sz w:val="32"/>
          <w:szCs w:val="32"/>
        </w:rPr>
        <w:t>具有央企或地方国企年金计划投资管理经验。</w:t>
      </w:r>
    </w:p>
    <w:p w:rsidR="003043F7" w:rsidRDefault="003043F7" w:rsidP="003043F7">
      <w:pPr>
        <w:ind w:firstLineChars="200" w:firstLine="643"/>
        <w:jc w:val="left"/>
        <w:rPr>
          <w:rFonts w:ascii="楷体" w:eastAsia="楷体" w:hAnsi="楷体"/>
          <w:b/>
          <w:bCs/>
          <w:sz w:val="32"/>
          <w:szCs w:val="32"/>
        </w:rPr>
      </w:pPr>
      <w:r>
        <w:rPr>
          <w:rFonts w:ascii="楷体" w:eastAsia="楷体" w:hAnsi="楷体" w:hint="eastAsia"/>
          <w:b/>
          <w:bCs/>
          <w:sz w:val="32"/>
          <w:szCs w:val="32"/>
        </w:rPr>
        <w:t>（二）</w:t>
      </w:r>
      <w:r w:rsidRPr="00CA7EBB">
        <w:rPr>
          <w:rFonts w:ascii="楷体" w:eastAsia="楷体" w:hAnsi="楷体" w:hint="eastAsia"/>
          <w:b/>
          <w:bCs/>
          <w:sz w:val="32"/>
          <w:szCs w:val="32"/>
        </w:rPr>
        <w:t>运营管理岗经理</w:t>
      </w:r>
    </w:p>
    <w:p w:rsidR="003043F7" w:rsidRDefault="003043F7" w:rsidP="003043F7">
      <w:pPr>
        <w:adjustRightInd w:val="0"/>
        <w:snapToGrid w:val="0"/>
        <w:spacing w:line="540" w:lineRule="exact"/>
        <w:ind w:firstLineChars="200" w:firstLine="643"/>
        <w:rPr>
          <w:rFonts w:ascii="楷体" w:eastAsia="楷体" w:hAnsi="楷体"/>
          <w:b/>
          <w:bCs/>
          <w:sz w:val="32"/>
          <w:szCs w:val="32"/>
        </w:rPr>
      </w:pPr>
      <w:r>
        <w:rPr>
          <w:rFonts w:ascii="楷体" w:eastAsia="楷体" w:hAnsi="楷体" w:hint="eastAsia"/>
          <w:b/>
          <w:bCs/>
          <w:sz w:val="32"/>
          <w:szCs w:val="32"/>
        </w:rPr>
        <w:t>1.岗位职责</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（1）协助落实国家企业年金政策，对集团公司企业年金方案调整、相关配套管理制度提出修改建议；</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（2）协助指导监督二级单位企业年金政策及规定的落实；</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（3）协助开展集团公司年金方案及实施细则的审核和转报备工作；</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（4）负责集团公司总部新增开户、人员变更、续期缴费、特殊缴费、待遇领取等业务的办理；</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（5）领导交办的其他工作。</w:t>
      </w:r>
    </w:p>
    <w:p w:rsidR="003043F7" w:rsidRDefault="003043F7" w:rsidP="003043F7">
      <w:pPr>
        <w:adjustRightInd w:val="0"/>
        <w:snapToGrid w:val="0"/>
        <w:spacing w:line="540" w:lineRule="exact"/>
        <w:ind w:firstLineChars="200" w:firstLine="643"/>
        <w:rPr>
          <w:rFonts w:ascii="楷体" w:eastAsia="楷体" w:hAnsi="楷体"/>
          <w:b/>
          <w:bCs/>
          <w:sz w:val="32"/>
          <w:szCs w:val="32"/>
        </w:rPr>
      </w:pPr>
      <w:r>
        <w:rPr>
          <w:rFonts w:ascii="楷体" w:eastAsia="楷体" w:hAnsi="楷体" w:hint="eastAsia"/>
          <w:b/>
          <w:bCs/>
          <w:sz w:val="32"/>
          <w:szCs w:val="32"/>
        </w:rPr>
        <w:t>2.任职条件</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列入</w:t>
      </w:r>
      <w:r>
        <w:rPr>
          <w:rFonts w:ascii="仿宋_GB2312" w:eastAsia="仿宋_GB2312" w:hint="eastAsia"/>
          <w:sz w:val="32"/>
          <w:szCs w:val="32"/>
        </w:rPr>
        <w:t>“</w:t>
      </w:r>
      <w:r>
        <w:rPr>
          <w:rFonts w:ascii="仿宋_GB2312" w:eastAsia="仿宋_GB2312"/>
          <w:sz w:val="32"/>
          <w:szCs w:val="32"/>
        </w:rPr>
        <w:t>双一流</w:t>
      </w:r>
      <w:r>
        <w:rPr>
          <w:rFonts w:ascii="仿宋_GB2312" w:eastAsia="仿宋_GB2312" w:hint="eastAsia"/>
          <w:sz w:val="32"/>
          <w:szCs w:val="32"/>
        </w:rPr>
        <w:t>”</w:t>
      </w:r>
      <w:r>
        <w:rPr>
          <w:rFonts w:ascii="仿宋_GB2312" w:eastAsia="仿宋_GB2312"/>
          <w:sz w:val="32"/>
          <w:szCs w:val="32"/>
        </w:rPr>
        <w:t>名单</w:t>
      </w:r>
      <w:r>
        <w:rPr>
          <w:rFonts w:ascii="仿宋_GB2312" w:eastAsia="仿宋_GB2312" w:hint="eastAsia"/>
          <w:sz w:val="32"/>
          <w:szCs w:val="32"/>
        </w:rPr>
        <w:t>高校投资管理、经济管理相关专业全日制本科及以上学历（专业能力突出者可适当放宽），年龄50周岁及以下。</w:t>
      </w:r>
    </w:p>
    <w:p w:rsidR="003043F7" w:rsidRDefault="003043F7" w:rsidP="003043F7">
      <w:pPr>
        <w:ind w:firstLineChars="200" w:firstLine="640"/>
        <w:jc w:val="left"/>
        <w:rPr>
          <w:rFonts w:ascii="仿宋_GB2312" w:eastAsia="仿宋_GB2312"/>
          <w:b/>
          <w:sz w:val="32"/>
          <w:szCs w:val="32"/>
        </w:rPr>
      </w:pPr>
      <w:r>
        <w:rPr>
          <w:rFonts w:ascii="仿宋_GB2312" w:eastAsia="仿宋_GB2312" w:hint="eastAsia"/>
          <w:sz w:val="32"/>
          <w:szCs w:val="32"/>
        </w:rPr>
        <w:lastRenderedPageBreak/>
        <w:t>（2）具有3年及以上企业年金业务运营管理经验，熟知企业年金相关政策规定，熟知企业年金运营业务操作流程，具有一定的流程设计和优化能力。</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（3）熟练使用</w:t>
      </w:r>
      <w:r w:rsidR="00095630">
        <w:rPr>
          <w:rFonts w:ascii="仿宋_GB2312" w:eastAsia="仿宋_GB2312" w:hint="eastAsia"/>
          <w:sz w:val="32"/>
          <w:szCs w:val="32"/>
        </w:rPr>
        <w:t>WORD/EXCEL/POWER</w:t>
      </w:r>
      <w:bookmarkStart w:id="0" w:name="_GoBack"/>
      <w:bookmarkEnd w:id="0"/>
      <w:r>
        <w:rPr>
          <w:rFonts w:ascii="仿宋_GB2312" w:eastAsia="仿宋_GB2312" w:hint="eastAsia"/>
          <w:sz w:val="32"/>
          <w:szCs w:val="32"/>
        </w:rPr>
        <w:t>POINT等办公和编程软件。</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（4）满足以下任意条件者优先选用：</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①具有头部年金管理机构从业经验；</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②拥有百亿以上资产规模企业年金计划运营管理经验。</w:t>
      </w:r>
    </w:p>
    <w:p w:rsidR="003043F7" w:rsidRDefault="003043F7" w:rsidP="003043F7">
      <w:pPr>
        <w:ind w:firstLineChars="200" w:firstLine="640"/>
        <w:jc w:val="left"/>
        <w:rPr>
          <w:rFonts w:ascii="仿宋_GB2312" w:eastAsia="仿宋_GB2312"/>
          <w:sz w:val="32"/>
          <w:szCs w:val="32"/>
        </w:rPr>
      </w:pPr>
      <w:r>
        <w:rPr>
          <w:rFonts w:ascii="仿宋_GB2312" w:eastAsia="仿宋_GB2312" w:hAnsi="宋体" w:hint="eastAsia"/>
          <w:sz w:val="32"/>
          <w:szCs w:val="32"/>
        </w:rPr>
        <w:t>③</w:t>
      </w:r>
      <w:r>
        <w:rPr>
          <w:rFonts w:ascii="仿宋_GB2312" w:eastAsia="仿宋_GB2312" w:hint="eastAsia"/>
          <w:sz w:val="32"/>
          <w:szCs w:val="32"/>
        </w:rPr>
        <w:t>具有央企或地方国企年金计划运营管理经验。</w:t>
      </w:r>
    </w:p>
    <w:p w:rsidR="003043F7" w:rsidRDefault="003043F7" w:rsidP="003043F7">
      <w:pPr>
        <w:ind w:firstLineChars="200" w:firstLine="643"/>
        <w:jc w:val="left"/>
        <w:rPr>
          <w:rFonts w:ascii="楷体" w:eastAsia="楷体" w:hAnsi="楷体"/>
          <w:b/>
          <w:bCs/>
          <w:sz w:val="32"/>
          <w:szCs w:val="32"/>
        </w:rPr>
      </w:pPr>
      <w:r>
        <w:rPr>
          <w:rFonts w:ascii="仿宋_GB2312" w:eastAsia="仿宋_GB2312" w:hint="eastAsia"/>
          <w:b/>
          <w:bCs/>
          <w:sz w:val="32"/>
          <w:szCs w:val="32"/>
        </w:rPr>
        <w:t>（三）</w:t>
      </w:r>
      <w:r>
        <w:rPr>
          <w:rFonts w:ascii="楷体" w:eastAsia="楷体" w:hAnsi="楷体" w:hint="eastAsia"/>
          <w:b/>
          <w:bCs/>
          <w:sz w:val="32"/>
          <w:szCs w:val="32"/>
        </w:rPr>
        <w:t>考核评价岗经理</w:t>
      </w:r>
    </w:p>
    <w:p w:rsidR="003043F7" w:rsidRDefault="003043F7" w:rsidP="003043F7">
      <w:pPr>
        <w:adjustRightInd w:val="0"/>
        <w:snapToGrid w:val="0"/>
        <w:spacing w:line="540" w:lineRule="exact"/>
        <w:ind w:firstLineChars="200" w:firstLine="643"/>
        <w:rPr>
          <w:rFonts w:ascii="楷体" w:eastAsia="楷体" w:hAnsi="楷体"/>
          <w:b/>
          <w:bCs/>
          <w:sz w:val="32"/>
          <w:szCs w:val="32"/>
        </w:rPr>
      </w:pPr>
      <w:r>
        <w:rPr>
          <w:rFonts w:ascii="楷体" w:eastAsia="楷体" w:hAnsi="楷体" w:hint="eastAsia"/>
          <w:b/>
          <w:bCs/>
          <w:sz w:val="32"/>
          <w:szCs w:val="32"/>
        </w:rPr>
        <w:t>1.岗位职责</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（1）负责跟踪掌握管理人政策运用、信息披露、投资运作、日常业务等，负责了解和分析行业、市场对标数据等情况；</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（2）协助完善管理机构考核机制，开展受托人的考核评估，监督受托人对账户管理人、托管人、投资管理人的考核；</w:t>
      </w:r>
    </w:p>
    <w:p w:rsidR="003043F7" w:rsidRDefault="003043F7" w:rsidP="003043F7">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（3）负责企业年金、第三支柱个人养老金及其他商业养老金融业务的政策宣导、业务咨询和培训工作；</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（4）负责掌握第三支柱市场动态，联系相关管理机构，协助推动集团公司第三支柱业务开展，在办理渠道、</w:t>
      </w:r>
      <w:r>
        <w:rPr>
          <w:rFonts w:ascii="仿宋_GB2312" w:eastAsia="仿宋_GB2312" w:hint="eastAsia"/>
          <w:sz w:val="32"/>
          <w:szCs w:val="32"/>
        </w:rPr>
        <w:lastRenderedPageBreak/>
        <w:t>产品选择方面等提供咨询；</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（5）负责协助筹备集团公司企业年金管委会及管委会办公室相关会议，协助统筹落实集团公司企业年金管委会及管委会办公室决定的投资相关事项；</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（6）领导交办的其他工作。</w:t>
      </w:r>
    </w:p>
    <w:p w:rsidR="003043F7" w:rsidRDefault="003043F7" w:rsidP="003043F7">
      <w:pPr>
        <w:adjustRightInd w:val="0"/>
        <w:snapToGrid w:val="0"/>
        <w:spacing w:line="540" w:lineRule="exact"/>
        <w:ind w:firstLineChars="200" w:firstLine="643"/>
        <w:rPr>
          <w:rFonts w:ascii="楷体" w:eastAsia="楷体" w:hAnsi="楷体"/>
          <w:b/>
          <w:bCs/>
          <w:sz w:val="32"/>
          <w:szCs w:val="32"/>
        </w:rPr>
      </w:pPr>
      <w:r>
        <w:rPr>
          <w:rFonts w:ascii="楷体" w:eastAsia="楷体" w:hAnsi="楷体" w:hint="eastAsia"/>
          <w:b/>
          <w:bCs/>
          <w:sz w:val="32"/>
          <w:szCs w:val="32"/>
        </w:rPr>
        <w:t>2.任职条件</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列入</w:t>
      </w:r>
      <w:r>
        <w:rPr>
          <w:rFonts w:ascii="仿宋_GB2312" w:eastAsia="仿宋_GB2312" w:hint="eastAsia"/>
          <w:sz w:val="32"/>
          <w:szCs w:val="32"/>
        </w:rPr>
        <w:t>“</w:t>
      </w:r>
      <w:r>
        <w:rPr>
          <w:rFonts w:ascii="仿宋_GB2312" w:eastAsia="仿宋_GB2312"/>
          <w:sz w:val="32"/>
          <w:szCs w:val="32"/>
        </w:rPr>
        <w:t>双一流</w:t>
      </w:r>
      <w:r>
        <w:rPr>
          <w:rFonts w:ascii="仿宋_GB2312" w:eastAsia="仿宋_GB2312" w:hint="eastAsia"/>
          <w:sz w:val="32"/>
          <w:szCs w:val="32"/>
        </w:rPr>
        <w:t>”</w:t>
      </w:r>
      <w:r>
        <w:rPr>
          <w:rFonts w:ascii="仿宋_GB2312" w:eastAsia="仿宋_GB2312"/>
          <w:sz w:val="32"/>
          <w:szCs w:val="32"/>
        </w:rPr>
        <w:t>名单</w:t>
      </w:r>
      <w:r>
        <w:rPr>
          <w:rFonts w:ascii="仿宋_GB2312" w:eastAsia="仿宋_GB2312" w:hint="eastAsia"/>
          <w:sz w:val="32"/>
          <w:szCs w:val="32"/>
        </w:rPr>
        <w:t>高校投资管理、经济管理、企业管理相关专业全日制本科及以上学历（专业能力突出者可适当放宽），年龄50周岁及以下。</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（2）具备3年及以上企业年金或相关行业考核评价工作经验，熟知企业年金各管理人工作职责、运作情况、工作流程等，具有较强企业年金基金管理绩效考核分析评价、机制构建等能力。</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（3）熟悉资本市场产品情况，熟悉资本市场运行状况，能够进行企业年金计划业绩追踪、分析和预判。</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（4）满足以下任意条件者优先选用：</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①具有年金监管机构或头部年金管理机构从业经验；</w:t>
      </w:r>
    </w:p>
    <w:p w:rsidR="003043F7" w:rsidRDefault="003043F7" w:rsidP="003043F7">
      <w:pPr>
        <w:ind w:firstLineChars="200" w:firstLine="640"/>
        <w:jc w:val="left"/>
        <w:rPr>
          <w:rFonts w:ascii="仿宋_GB2312" w:eastAsia="仿宋_GB2312"/>
          <w:sz w:val="32"/>
          <w:szCs w:val="32"/>
        </w:rPr>
      </w:pPr>
      <w:r>
        <w:rPr>
          <w:rFonts w:ascii="仿宋_GB2312" w:eastAsia="仿宋_GB2312" w:hint="eastAsia"/>
          <w:sz w:val="32"/>
          <w:szCs w:val="32"/>
        </w:rPr>
        <w:t>②拥有百亿以上资产规模企业年金计划管理经验。</w:t>
      </w:r>
    </w:p>
    <w:p w:rsidR="003043F7" w:rsidRDefault="003043F7" w:rsidP="003043F7">
      <w:pPr>
        <w:ind w:firstLineChars="200" w:firstLine="640"/>
        <w:jc w:val="left"/>
        <w:rPr>
          <w:rFonts w:ascii="仿宋_GB2312" w:eastAsia="仿宋_GB2312"/>
          <w:sz w:val="32"/>
          <w:szCs w:val="32"/>
        </w:rPr>
      </w:pPr>
      <w:r>
        <w:rPr>
          <w:rFonts w:ascii="仿宋_GB2312" w:eastAsia="仿宋_GB2312" w:hAnsi="宋体" w:hint="eastAsia"/>
          <w:sz w:val="32"/>
          <w:szCs w:val="32"/>
        </w:rPr>
        <w:t>③</w:t>
      </w:r>
      <w:r>
        <w:rPr>
          <w:rFonts w:ascii="仿宋_GB2312" w:eastAsia="仿宋_GB2312" w:hint="eastAsia"/>
          <w:sz w:val="32"/>
          <w:szCs w:val="32"/>
        </w:rPr>
        <w:t>具有央企或地方国企年金计划考核评价管理经验。</w:t>
      </w:r>
    </w:p>
    <w:p w:rsidR="00826CD3" w:rsidRPr="003043F7" w:rsidRDefault="00826CD3"/>
    <w:sectPr w:rsidR="00826CD3" w:rsidRPr="003043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FC" w:rsidRDefault="005267FC" w:rsidP="003043F7">
      <w:r>
        <w:separator/>
      </w:r>
    </w:p>
  </w:endnote>
  <w:endnote w:type="continuationSeparator" w:id="0">
    <w:p w:rsidR="005267FC" w:rsidRDefault="005267FC" w:rsidP="0030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FC" w:rsidRDefault="005267FC" w:rsidP="003043F7">
      <w:r>
        <w:separator/>
      </w:r>
    </w:p>
  </w:footnote>
  <w:footnote w:type="continuationSeparator" w:id="0">
    <w:p w:rsidR="005267FC" w:rsidRDefault="005267FC" w:rsidP="00304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52"/>
    <w:rsid w:val="00095630"/>
    <w:rsid w:val="003043F7"/>
    <w:rsid w:val="00444152"/>
    <w:rsid w:val="005267FC"/>
    <w:rsid w:val="00826CD3"/>
    <w:rsid w:val="00846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CC76EF-EEFF-48FA-A0B5-B007F3D5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F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43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43F7"/>
    <w:rPr>
      <w:sz w:val="18"/>
      <w:szCs w:val="18"/>
    </w:rPr>
  </w:style>
  <w:style w:type="paragraph" w:styleId="a4">
    <w:name w:val="footer"/>
    <w:basedOn w:val="a"/>
    <w:link w:val="Char0"/>
    <w:uiPriority w:val="99"/>
    <w:unhideWhenUsed/>
    <w:rsid w:val="003043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43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朱光耀</dc:creator>
  <cp:keywords/>
  <dc:description/>
  <cp:lastModifiedBy>朱光耀</cp:lastModifiedBy>
  <cp:revision>3</cp:revision>
  <dcterms:created xsi:type="dcterms:W3CDTF">2023-02-08T03:00:00Z</dcterms:created>
  <dcterms:modified xsi:type="dcterms:W3CDTF">2023-02-08T03:57:00Z</dcterms:modified>
</cp:coreProperties>
</file>