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Lines="0"/>
        <w:jc w:val="left"/>
        <w:rPr>
          <w:rFonts w:hint="eastAsia" w:ascii="微软雅黑" w:hAnsi="微软雅黑" w:eastAsia="微软雅黑" w:cs="微软雅黑"/>
          <w:b/>
          <w:sz w:val="36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  <w:szCs w:val="24"/>
        </w:rPr>
        <w:t>本部岗位：</w:t>
      </w:r>
    </w:p>
    <w:p>
      <w:pPr>
        <w:spacing w:beforeLines="0" w:afterLines="0"/>
        <w:rPr>
          <w:rFonts w:hint="default" w:ascii="宋体"/>
          <w:sz w:val="21"/>
          <w:szCs w:val="22"/>
        </w:rPr>
      </w:pPr>
    </w:p>
    <w:tbl>
      <w:tblPr>
        <w:tblStyle w:val="8"/>
        <w:tblW w:w="9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377"/>
        <w:gridCol w:w="913"/>
        <w:gridCol w:w="274"/>
        <w:gridCol w:w="2019"/>
        <w:gridCol w:w="896"/>
        <w:gridCol w:w="1110"/>
        <w:gridCol w:w="598"/>
        <w:gridCol w:w="1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ascii="宋体"/>
                <w:b/>
                <w:sz w:val="21"/>
                <w:szCs w:val="22"/>
              </w:rPr>
            </w:pPr>
            <w:r>
              <w:rPr>
                <w:rFonts w:hint="default" w:ascii="宋体" w:hAnsi="宋体" w:cs="宋体"/>
                <w:b/>
                <w:sz w:val="32"/>
                <w:szCs w:val="32"/>
              </w:rPr>
              <w:t>岗位一：党群宣传群团管理经理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岗位名称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宣传群团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宋体"/>
                <w:color w:val="000000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管理经理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所属部门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党群工作部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（党委办公室）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60" w:lineRule="auto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招聘数量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60" w:lineRule="auto"/>
              <w:jc w:val="center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岗位职级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color w:val="000000"/>
                <w:sz w:val="21"/>
                <w:szCs w:val="22"/>
              </w:rPr>
              <w:t>第5/6职级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直接上级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color w:val="000000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党群工作部主任/副主任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直接下级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二、岗位设置目的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spacing w:val="-9"/>
                <w:sz w:val="22"/>
                <w:szCs w:val="21"/>
              </w:rPr>
              <w:t>在部门主任领导下，承担宣传通讯、企业文化与品牌建设，工会、共青团建设、民主管理与民主监督、员工帮扶、工会团青经费管理、班组建设、劳动竞赛等相关工作，确保各项工作按计划有序开展，全面完成本岗位绩效目标，有效促进部门绩效目标实现和重点任务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三、岗位主要职责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 xml:space="preserve">主要职责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1.负责公司网站、公众号等平台内容策划采编、发布，宣传视频、宣传册的设计制作等；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2.负责企业文化宣传、文明单位创建评选工作，先进典型评选表彰及宣传，组织开展企业文化宣贯、活动策划；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3.工会工作：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（1）落实上级单位指示精神和工作安排；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（2）制订工会工作相关制度，完善管理体系；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（3）指导基层单位工会的组织建设工作；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（4）协助承担公司民主管理、厂务公开管理工作；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（5）承办合理化建议、劳动竞赛等群众性经济技术创新活动；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（6）承办职工文体活动；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（7）承办工会会员会籍管理和会费收缴工作；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4.起草公司工会、团青年度党建重点工作计划，工会团青工作报告、研究课题、有关报告和汇报等材料；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5.团青工作：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（1）落实上级单位工作指示和安排；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（2）指导检查所属单位团青工作；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（3）指导、检查所属单位团青组织青年文明号的创建及评选；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（4）协助建立青年成才体系建设，承担推优入党工作；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（5）承办争创活动和“映山红”爱心助学等社会公益活动；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ascii="宋体"/>
                <w:spacing w:val="-9"/>
                <w:kern w:val="2"/>
                <w:sz w:val="22"/>
                <w:szCs w:val="21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6.承担本岗位安全职责：具体工作任务以《广东公司安全生产责任制》规定为准；</w:t>
            </w:r>
          </w:p>
          <w:p>
            <w:pPr>
              <w:pStyle w:val="7"/>
              <w:widowControl/>
              <w:shd w:val="clear" w:color="auto" w:fill="FFFFFF"/>
              <w:spacing w:beforeLines="0" w:beforeAutospacing="0" w:afterLines="0" w:afterAutospacing="0"/>
              <w:rPr>
                <w:rFonts w:hint="default" w:hAnsi="宋体"/>
                <w:sz w:val="24"/>
                <w:szCs w:val="22"/>
              </w:rPr>
            </w:pPr>
            <w:r>
              <w:rPr>
                <w:rFonts w:hint="default" w:ascii="宋体"/>
                <w:spacing w:val="-9"/>
                <w:kern w:val="2"/>
                <w:sz w:val="22"/>
                <w:szCs w:val="21"/>
              </w:rPr>
              <w:t>7.完成部门领导交办的工作。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四、任职资格要求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最低学历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大学本科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最佳专业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文史哲类、管理类、经济类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最低职称/执业资格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中级及以上专业技术资格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工作年限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5年以上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行业工作年限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国有企业新闻宣传专业工作经历3年及以上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下一职级年限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3年及以上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政治面貌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751"/>
              </w:tabs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中共党员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751"/>
              </w:tabs>
              <w:spacing w:beforeLines="0" w:afterLines="0"/>
              <w:jc w:val="center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其他</w:t>
            </w:r>
          </w:p>
        </w:tc>
        <w:tc>
          <w:tcPr>
            <w:tcW w:w="6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751"/>
              </w:tabs>
              <w:spacing w:beforeLines="0" w:afterLines="0"/>
              <w:jc w:val="center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条件特别优秀者，专业年限可放宽至2年，职称放宽至助理级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五、工作能力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专业知识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1.熟悉工会法等法律法规及地方政府相关条例及规定；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2.熟悉新闻宣传、民主维权、工会经费使用、团员青年成长成才、创先争优等有关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政策；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3.有较强的语言文字表达能力和组织策划能力。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业务水平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1.熟练掌握工会经费使用管理相关规定，娴熟处理工会业务及流程；熟悉掌握团青工作机制及流程;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2.具有国有企业新闻宣传、工会群团专业相关工作经历;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3.工作具有较强计划性，善沟通及表达，优秀的人际关系处理技巧；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4.高度的整合能力，良好的策划能力与执行力。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能力素质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建立策略性工作关系、构建信任、计划与组织、持续改善发挥最高绩效、跟进追踪、积极主动、持续学习</w:t>
            </w:r>
          </w:p>
        </w:tc>
      </w:tr>
    </w:tbl>
    <w:p>
      <w:pPr>
        <w:pStyle w:val="2"/>
        <w:spacing w:beforeLines="0" w:afterLines="0"/>
        <w:rPr>
          <w:rFonts w:hint="eastAsia" w:ascii="微软雅黑" w:hAnsi="微软雅黑" w:eastAsia="微软雅黑" w:cs="微软雅黑"/>
          <w:b/>
          <w:sz w:val="36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br w:type="page"/>
      </w:r>
    </w:p>
    <w:tbl>
      <w:tblPr>
        <w:tblStyle w:val="8"/>
        <w:tblpPr w:leftFromText="180" w:rightFromText="180" w:vertAnchor="text" w:horzAnchor="page" w:tblpXSpec="center" w:tblpY="24"/>
        <w:tblOverlap w:val="never"/>
        <w:tblW w:w="94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1"/>
        <w:gridCol w:w="1377"/>
        <w:gridCol w:w="1187"/>
        <w:gridCol w:w="546"/>
        <w:gridCol w:w="1473"/>
        <w:gridCol w:w="936"/>
        <w:gridCol w:w="1070"/>
        <w:gridCol w:w="670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/>
                <w:b/>
                <w:sz w:val="21"/>
                <w:szCs w:val="22"/>
              </w:rPr>
            </w:pPr>
            <w:r>
              <w:rPr>
                <w:rFonts w:hint="default" w:ascii="宋体" w:hAnsi="宋体" w:cs="宋体"/>
                <w:b/>
                <w:sz w:val="32"/>
                <w:szCs w:val="32"/>
              </w:rPr>
              <w:t>岗位二：教研管理助理工程师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岗位名称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color w:val="000000"/>
                <w:sz w:val="21"/>
                <w:szCs w:val="22"/>
              </w:rPr>
              <w:t>教研管理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宋体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color w:val="000000"/>
                <w:sz w:val="21"/>
                <w:szCs w:val="22"/>
              </w:rPr>
              <w:t>助理工程师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所属部门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组织与人才发展中心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教研管理模块）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60" w:lineRule="auto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招聘数量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60" w:lineRule="auto"/>
              <w:jc w:val="center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岗位职级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color w:val="000000"/>
                <w:sz w:val="21"/>
                <w:szCs w:val="22"/>
              </w:rPr>
              <w:t>第4职级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直接上级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color w:val="000000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教研管理模块负责人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直接下级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二、岗位设置目的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spacing w:val="-9"/>
                <w:sz w:val="24"/>
                <w:szCs w:val="22"/>
              </w:rPr>
              <w:t>落实本模块年度重点工作，履行岗位职责</w:t>
            </w:r>
            <w:r>
              <w:rPr>
                <w:rFonts w:hint="default" w:ascii="宋体"/>
                <w:sz w:val="24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三、岗位主要职责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序号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 xml:space="preserve">主要职责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1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参与策划新的项目/业务，负责编写项目/业务/工作的方案及计划；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2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负责项目/业务/工作的具体组织与实施；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3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编写培训教学大纲、教材、讲义以及总结评估报告等；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4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组建公司内训师体系，完成讲师选拔、培训和认证；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5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负责薪酬社保等费用核算支付工作；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6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负责本岗位安全责任制落实；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7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负责上级安排</w:t>
            </w:r>
            <w:r>
              <w:rPr>
                <w:rFonts w:hint="default" w:ascii="宋体" w:hAnsi="宋体"/>
                <w:sz w:val="21"/>
                <w:szCs w:val="22"/>
                <w:lang w:val="en-GB"/>
              </w:rPr>
              <w:t>的其他工作</w:t>
            </w:r>
            <w:r>
              <w:rPr>
                <w:rFonts w:hint="default" w:ascii="宋体" w:hAnsi="宋体"/>
                <w:sz w:val="21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四、任职资格要求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最低学历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大学本科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最佳专业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理工类、管理类、经济类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最低职称/执业资格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初级或同等水平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工作年限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4年及以上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行业工作年限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4年及以上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下一职级年限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五、工作能力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专业知识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1.了解现代企业人力资源管理模式和实践经验积累，对人力资源管理各个职能模块均有较深入的认识，熟悉国家相关的政策、法律法规；</w:t>
            </w:r>
          </w:p>
          <w:p>
            <w:pPr>
              <w:widowControl/>
              <w:spacing w:beforeLines="0" w:afterLines="0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2.熟悉集团/公司薪酬福利政策以及属地人才政策；</w:t>
            </w:r>
          </w:p>
          <w:p>
            <w:pPr>
              <w:widowControl/>
              <w:spacing w:beforeLines="0" w:afterLines="0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3.掌握产教融合及教研管理政策及电力生产的基本原理和知识，熟悉集团/公司各项制度流程。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业务水平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1.熟悉人力资源管理的日常流程，能够发现问题并及时提出改进；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2.能够独立地或带领团队完成各项常态化的工作，并能够承担创新型的工作；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3.熟练掌握人力资源管理信息系统、社保网上服务平台及公积金网厅应用技能。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能力素质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互相沟通、构建信任、质量目标、客户意识、工作管理、实现团队成功、积极主动、应用所学</w:t>
            </w:r>
          </w:p>
        </w:tc>
      </w:tr>
    </w:tbl>
    <w:p>
      <w:pPr>
        <w:pStyle w:val="2"/>
        <w:spacing w:beforeLines="0" w:afterLines="0"/>
        <w:rPr>
          <w:rFonts w:hint="default"/>
          <w:sz w:val="24"/>
          <w:szCs w:val="20"/>
        </w:rPr>
      </w:pPr>
    </w:p>
    <w:tbl>
      <w:tblPr>
        <w:tblStyle w:val="8"/>
        <w:tblpPr w:leftFromText="180" w:rightFromText="180" w:vertAnchor="text" w:horzAnchor="page" w:tblpXSpec="center" w:tblpY="24"/>
        <w:tblOverlap w:val="never"/>
        <w:tblW w:w="94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1"/>
        <w:gridCol w:w="1377"/>
        <w:gridCol w:w="1187"/>
        <w:gridCol w:w="546"/>
        <w:gridCol w:w="1473"/>
        <w:gridCol w:w="914"/>
        <w:gridCol w:w="1092"/>
        <w:gridCol w:w="599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/>
                <w:b/>
                <w:sz w:val="21"/>
                <w:szCs w:val="22"/>
              </w:rPr>
            </w:pPr>
            <w:r>
              <w:rPr>
                <w:rFonts w:hint="default" w:ascii="宋体" w:hAnsi="宋体" w:cs="宋体"/>
                <w:b/>
                <w:sz w:val="32"/>
                <w:szCs w:val="32"/>
              </w:rPr>
              <w:t>岗位三：企校合作业务助理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岗位名称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color w:val="000000"/>
                <w:sz w:val="21"/>
                <w:szCs w:val="22"/>
              </w:rPr>
              <w:t>企校合作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宋体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color w:val="000000"/>
                <w:sz w:val="21"/>
                <w:szCs w:val="22"/>
              </w:rPr>
              <w:t>业务助理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所属部门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组织与人才发展中心</w:t>
            </w:r>
          </w:p>
          <w:p>
            <w:pPr>
              <w:widowControl/>
              <w:spacing w:beforeLines="0" w:afterLines="0"/>
              <w:jc w:val="center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（企校合作模块）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60" w:lineRule="auto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招聘数量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60" w:lineRule="auto"/>
              <w:jc w:val="center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岗位职级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color w:val="000000"/>
                <w:sz w:val="21"/>
                <w:szCs w:val="22"/>
              </w:rPr>
              <w:t>第4职级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直接上级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color w:val="000000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企校合作模块负责人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直接下级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二、岗位设置目的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color w:val="000000"/>
                <w:sz w:val="21"/>
                <w:szCs w:val="22"/>
              </w:rPr>
            </w:pPr>
            <w:r>
              <w:rPr>
                <w:rFonts w:hint="default" w:ascii="宋体"/>
                <w:spacing w:val="-9"/>
                <w:sz w:val="24"/>
                <w:szCs w:val="22"/>
              </w:rPr>
              <w:t>落实本模块年度重点工作，履行岗位职责</w:t>
            </w:r>
            <w:r>
              <w:rPr>
                <w:rFonts w:hint="default" w:ascii="宋体"/>
                <w:sz w:val="24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三、岗位主要职责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序号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 xml:space="preserve">主要职责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1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参与策划新的校企合作项目/业务，编写项目/业务/工作的方案及计划；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2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负责相关院校关系及平台维护；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3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负责校园招聘工作的具体实施；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4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负责人才测评及背景调查工作的具体实施；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5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负责离岸人才创新基地建设及相关对接联络工作；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6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负责本岗位安全责任制落实；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7</w:t>
            </w:r>
          </w:p>
        </w:tc>
        <w:tc>
          <w:tcPr>
            <w:tcW w:w="8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hAnsi="宋体"/>
                <w:sz w:val="21"/>
                <w:szCs w:val="22"/>
              </w:rPr>
            </w:pPr>
            <w:r>
              <w:rPr>
                <w:rFonts w:hint="default" w:ascii="宋体" w:hAnsi="宋体"/>
                <w:sz w:val="21"/>
                <w:szCs w:val="22"/>
              </w:rPr>
              <w:t>负责上级安排</w:t>
            </w:r>
            <w:r>
              <w:rPr>
                <w:rFonts w:hint="default" w:ascii="宋体" w:hAnsi="宋体"/>
                <w:sz w:val="21"/>
                <w:szCs w:val="22"/>
                <w:lang w:val="en-GB"/>
              </w:rPr>
              <w:t>的其他工作</w:t>
            </w:r>
            <w:r>
              <w:rPr>
                <w:rFonts w:hint="default" w:ascii="宋体" w:hAnsi="宋体"/>
                <w:sz w:val="21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四、任职资格要求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最低学历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大学本科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最佳专业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理工类、管理类、经济类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最低职称/执业资格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初级或同等水平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工作年限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4年及以上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行业工作年限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4年及以上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下一职级年限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其他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英语能作为工作语言，且粤语熟练者优先。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五、工作能力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专业知识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1.了解现代企业人力资源管理模式和实践经验积累，熟悉国家相关的政策、法律法规；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2.掌握企校合作相关政策及电力生产的基本原理和知识，熟悉集团/公司相关制度流程；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3.掌握招聘管理的基本原理和常用技术。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业务水平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1.熟悉招聘管理的日常流程，能够发现问题并及时提出改进；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2.掌握招聘话术、面试技巧等常规方法；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宋体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3.熟练掌握招聘平台、人才测评软件及背景调查等工具的应用技能。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能力素质</w:t>
            </w:r>
          </w:p>
        </w:tc>
        <w:tc>
          <w:tcPr>
            <w:tcW w:w="8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color w:val="auto"/>
                <w:sz w:val="21"/>
                <w:szCs w:val="22"/>
              </w:rPr>
            </w:pPr>
            <w:r>
              <w:rPr>
                <w:rFonts w:hint="default" w:ascii="宋体"/>
                <w:color w:val="auto"/>
                <w:sz w:val="21"/>
                <w:szCs w:val="22"/>
              </w:rPr>
              <w:t>互相沟通、构建信任、质量目标、客户意识、工作管理、实现团队成功、积极主动、应用所学</w:t>
            </w:r>
          </w:p>
        </w:tc>
      </w:tr>
    </w:tbl>
    <w:p>
      <w:pPr>
        <w:spacing w:beforeLines="0" w:afterLines="0"/>
        <w:rPr>
          <w:rFonts w:hint="default" w:ascii="宋体"/>
          <w:sz w:val="21"/>
          <w:szCs w:val="22"/>
        </w:rPr>
      </w:pPr>
    </w:p>
    <w:p>
      <w:pPr>
        <w:pStyle w:val="2"/>
        <w:spacing w:beforeLines="0" w:afterLines="0"/>
        <w:rPr>
          <w:rFonts w:hint="default" w:ascii="宋体"/>
          <w:sz w:val="24"/>
          <w:szCs w:val="20"/>
        </w:rPr>
      </w:pPr>
    </w:p>
    <w:p>
      <w:pPr>
        <w:pStyle w:val="2"/>
        <w:spacing w:beforeLines="0" w:afterLines="0"/>
        <w:rPr>
          <w:rFonts w:hint="eastAsia" w:ascii="微软雅黑" w:hAnsi="微软雅黑" w:eastAsia="微软雅黑" w:cs="微软雅黑"/>
          <w:b/>
          <w:sz w:val="36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深圳能源岗位：</w:t>
      </w:r>
    </w:p>
    <w:tbl>
      <w:tblPr>
        <w:tblStyle w:val="8"/>
        <w:tblW w:w="9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1"/>
        <w:gridCol w:w="95"/>
        <w:gridCol w:w="1157"/>
        <w:gridCol w:w="435"/>
        <w:gridCol w:w="631"/>
        <w:gridCol w:w="842"/>
        <w:gridCol w:w="1606"/>
        <w:gridCol w:w="336"/>
        <w:gridCol w:w="1365"/>
        <w:gridCol w:w="51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 w:hAnsi="宋体" w:cs="宋体"/>
                <w:b/>
                <w:sz w:val="32"/>
                <w:szCs w:val="32"/>
              </w:rPr>
              <w:t>岗位四：生产工程部副主任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岗位名称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生产工程部副主任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所属部门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生产工程部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招聘数量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岗位职级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第5职级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直接上级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生产工程部主任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直接下级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生产、工程主管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二、岗位设置目的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/>
                <w:color w:val="00000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公司领导下，负责建立、完善安全生产、工程建设管理体系，负责公司管理项目公司的生产管理、工程管理、安全管理，确保各项工作按计划有序开展，全面完成部门绩效目标，有效促进公司目标实现和经营任务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三、岗位主要职责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序号</w:t>
            </w:r>
          </w:p>
        </w:tc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 xml:space="preserve">主要职责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1</w:t>
            </w:r>
          </w:p>
        </w:tc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协助负责公司生产技术、工程建设管理体系建设工作。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2</w:t>
            </w:r>
          </w:p>
        </w:tc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协助负责公司工程建设管理工作。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3</w:t>
            </w:r>
          </w:p>
        </w:tc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协助负责公司生产技术管理工作。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4</w:t>
            </w:r>
          </w:p>
        </w:tc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协助负责公司对标管理工作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5</w:t>
            </w:r>
          </w:p>
        </w:tc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协助负责公司代管各项目年度生产、工程建设目标确定与考核评价工作。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6</w:t>
            </w:r>
          </w:p>
        </w:tc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协助负责审核工程建设安全、质量工作计划，开展安全检查、质量监督和质量督查工作，协调处理工程建设过程中的安全及质量问题。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2"/>
              </w:rPr>
            </w:pPr>
            <w:r>
              <w:rPr>
                <w:rFonts w:hint="default" w:ascii="宋体" w:hAnsi="宋体" w:cs="宋体"/>
                <w:sz w:val="21"/>
                <w:szCs w:val="22"/>
              </w:rPr>
              <w:t>7</w:t>
            </w:r>
          </w:p>
        </w:tc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完成部门交办的其它工作任务。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四、任职资格要求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最低学历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宋体"/>
                <w:sz w:val="21"/>
                <w:szCs w:val="22"/>
              </w:rPr>
              <w:t>大学本科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最佳专业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宋体"/>
                <w:sz w:val="21"/>
                <w:szCs w:val="22"/>
              </w:rPr>
              <w:t>电力工程、电力系统自动化及相关专业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最低职称/执业资格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 w:ascii="Calibri" w:hAnsi="Calibri"/>
                <w:sz w:val="20"/>
                <w:szCs w:val="21"/>
              </w:rPr>
            </w:pPr>
            <w:r>
              <w:rPr>
                <w:rFonts w:hint="default" w:ascii="宋体"/>
                <w:sz w:val="21"/>
                <w:szCs w:val="22"/>
              </w:rPr>
              <w:t>中级及以上专业职业资格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工作年限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宋体"/>
                <w:sz w:val="21"/>
                <w:szCs w:val="22"/>
              </w:rPr>
              <w:t>8年及以上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行业工作年限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宋体"/>
                <w:sz w:val="21"/>
                <w:szCs w:val="22"/>
              </w:rPr>
              <w:t>从事电力生产工程工作满8年及以上；有基层单位生产一线工作经历。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下一职级年限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 w:ascii="Calibri" w:hAnsi="Calibri" w:eastAsia="仿宋_GB2312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在主管岗位工作满3年及以上。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 w:ascii="宋体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政治面貌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default" w:ascii="宋体"/>
                <w:sz w:val="21"/>
                <w:szCs w:val="22"/>
              </w:rPr>
              <w:t>中共党员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 w:ascii="宋体" w:hAnsi="Calibri"/>
                <w:b/>
                <w:sz w:val="22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年龄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 w:ascii="Calibri" w:hAnsi="Calibri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年龄35周岁以内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电力系统内员工优先，条件优秀者可适当放宽任职资格要求。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9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五、工作能力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专业知识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Calibri" w:hAnsi="Calibri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熟悉国家及相关安全生产管理部门的法律及规章制度，生产、工程、安全管理基础理论扎实，具有生产、工程、安全管理工作经验，具有良好的团队协助精神，工作责任心强、抗压能力强。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业务水平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从事电力生产工作满8年及以上；有基层单位及生产一线工作经历。熟悉电力生产管理、电力工程管理业务；了解电力企业生产经营相关知识。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1"/>
                <w:szCs w:val="22"/>
              </w:rPr>
            </w:pPr>
            <w:r>
              <w:rPr>
                <w:rFonts w:hint="default" w:ascii="宋体"/>
                <w:b/>
                <w:sz w:val="21"/>
                <w:szCs w:val="22"/>
              </w:rPr>
              <w:t>能力素质</w:t>
            </w:r>
          </w:p>
        </w:tc>
        <w:tc>
          <w:tcPr>
            <w:tcW w:w="8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具备优秀的组织协调能力、沟通能力、分析判断能力、策划能力、执行能力、团队协作能力；有较强的语言表达能力、沟通能力、写作能力等。</w:t>
            </w:r>
          </w:p>
        </w:tc>
      </w:tr>
    </w:tbl>
    <w:p>
      <w:pPr>
        <w:pStyle w:val="2"/>
        <w:spacing w:beforeLines="0" w:afterLines="0"/>
        <w:rPr>
          <w:rFonts w:hint="default"/>
          <w:sz w:val="24"/>
          <w:szCs w:val="20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both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50" w:right="1701" w:bottom="850" w:left="1701" w:header="851" w:footer="992" w:gutter="0"/>
      <w:lnNumType w:countBy="0" w:distance="360"/>
      <w:pgNumType w:fmt="decimal"/>
      <w:cols w:space="720" w:num="1"/>
      <w:docGrid w:type="lines" w:linePitch="31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360" w:firstLine="360"/>
      <w:jc w:val="right"/>
      <w:rPr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  <w:jc w:val="right"/>
      <w:rPr>
        <w:rFonts w:hint="eastAsia"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WNjZTM5ZGUwODFmYzYzZWQ2NGNlZTRiNTM2MTkifQ=="/>
    <w:docVar w:name="KSO_WPS_MARK_KEY" w:val="1e405051-1274-40df-a694-94e1c86dbbc7"/>
  </w:docVars>
  <w:rsids>
    <w:rsidRoot w:val="00172A27"/>
    <w:rsid w:val="00060F3B"/>
    <w:rsid w:val="000709D6"/>
    <w:rsid w:val="000F5DD0"/>
    <w:rsid w:val="002D715F"/>
    <w:rsid w:val="003275B9"/>
    <w:rsid w:val="00377A76"/>
    <w:rsid w:val="004030BB"/>
    <w:rsid w:val="00432D12"/>
    <w:rsid w:val="00470CD4"/>
    <w:rsid w:val="00474782"/>
    <w:rsid w:val="004E0244"/>
    <w:rsid w:val="005B1774"/>
    <w:rsid w:val="00601A2D"/>
    <w:rsid w:val="00682F1C"/>
    <w:rsid w:val="007111D2"/>
    <w:rsid w:val="007A6571"/>
    <w:rsid w:val="008554A4"/>
    <w:rsid w:val="009620D8"/>
    <w:rsid w:val="00A2735E"/>
    <w:rsid w:val="00AE56F8"/>
    <w:rsid w:val="00AE773D"/>
    <w:rsid w:val="00B027A2"/>
    <w:rsid w:val="00B2586C"/>
    <w:rsid w:val="00BA29DC"/>
    <w:rsid w:val="00CB2B5A"/>
    <w:rsid w:val="00D13077"/>
    <w:rsid w:val="00D27873"/>
    <w:rsid w:val="00DA2EBA"/>
    <w:rsid w:val="00E75814"/>
    <w:rsid w:val="00FC3E56"/>
    <w:rsid w:val="011647C8"/>
    <w:rsid w:val="018622AD"/>
    <w:rsid w:val="01A02A8C"/>
    <w:rsid w:val="01B57F91"/>
    <w:rsid w:val="01DE4D61"/>
    <w:rsid w:val="01E274B5"/>
    <w:rsid w:val="0261662C"/>
    <w:rsid w:val="0270718D"/>
    <w:rsid w:val="02BE4EB7"/>
    <w:rsid w:val="02ED73D8"/>
    <w:rsid w:val="03EB10B8"/>
    <w:rsid w:val="04354C1E"/>
    <w:rsid w:val="052D35EA"/>
    <w:rsid w:val="05F2033B"/>
    <w:rsid w:val="061F5803"/>
    <w:rsid w:val="062E1CC5"/>
    <w:rsid w:val="063D7AD9"/>
    <w:rsid w:val="06450013"/>
    <w:rsid w:val="06B253D4"/>
    <w:rsid w:val="06BA1A07"/>
    <w:rsid w:val="06EA421A"/>
    <w:rsid w:val="07091040"/>
    <w:rsid w:val="072F18C4"/>
    <w:rsid w:val="07380832"/>
    <w:rsid w:val="07FB6188"/>
    <w:rsid w:val="08D062B9"/>
    <w:rsid w:val="09B646CB"/>
    <w:rsid w:val="0A9652E1"/>
    <w:rsid w:val="0AE77EA1"/>
    <w:rsid w:val="0B4E5BBB"/>
    <w:rsid w:val="0CA21D1B"/>
    <w:rsid w:val="0CC27644"/>
    <w:rsid w:val="0D294253"/>
    <w:rsid w:val="0DBC4C0B"/>
    <w:rsid w:val="0ECC1F72"/>
    <w:rsid w:val="0F56198A"/>
    <w:rsid w:val="10397107"/>
    <w:rsid w:val="10CB3C8B"/>
    <w:rsid w:val="11170877"/>
    <w:rsid w:val="113F7E59"/>
    <w:rsid w:val="115E4C0F"/>
    <w:rsid w:val="1180043A"/>
    <w:rsid w:val="12BC23C9"/>
    <w:rsid w:val="131B432F"/>
    <w:rsid w:val="14766518"/>
    <w:rsid w:val="14854373"/>
    <w:rsid w:val="14A82204"/>
    <w:rsid w:val="159E2988"/>
    <w:rsid w:val="15C40D91"/>
    <w:rsid w:val="16B4185D"/>
    <w:rsid w:val="173103E4"/>
    <w:rsid w:val="177F75C6"/>
    <w:rsid w:val="189E6E82"/>
    <w:rsid w:val="18E10F92"/>
    <w:rsid w:val="191028E6"/>
    <w:rsid w:val="192B7F57"/>
    <w:rsid w:val="193E2F82"/>
    <w:rsid w:val="195F3D40"/>
    <w:rsid w:val="1A380D9F"/>
    <w:rsid w:val="1B154897"/>
    <w:rsid w:val="1B3F37FE"/>
    <w:rsid w:val="1C0147CF"/>
    <w:rsid w:val="1C7D1E5D"/>
    <w:rsid w:val="1C8B617A"/>
    <w:rsid w:val="1CF22B22"/>
    <w:rsid w:val="1E256F7D"/>
    <w:rsid w:val="1E620BBD"/>
    <w:rsid w:val="20807C7C"/>
    <w:rsid w:val="20D45CF8"/>
    <w:rsid w:val="221A1303"/>
    <w:rsid w:val="23166DF8"/>
    <w:rsid w:val="23EF2C4A"/>
    <w:rsid w:val="241643B4"/>
    <w:rsid w:val="25393D6A"/>
    <w:rsid w:val="255E2348"/>
    <w:rsid w:val="25A062B4"/>
    <w:rsid w:val="25D73AF8"/>
    <w:rsid w:val="25FE06BE"/>
    <w:rsid w:val="26663668"/>
    <w:rsid w:val="266B2979"/>
    <w:rsid w:val="266C4406"/>
    <w:rsid w:val="2697713E"/>
    <w:rsid w:val="271E1E04"/>
    <w:rsid w:val="272F0B1F"/>
    <w:rsid w:val="276C4FA7"/>
    <w:rsid w:val="282B2CD9"/>
    <w:rsid w:val="28B1662D"/>
    <w:rsid w:val="29AF081D"/>
    <w:rsid w:val="2A9C111E"/>
    <w:rsid w:val="2AAF4D20"/>
    <w:rsid w:val="2BA31B0F"/>
    <w:rsid w:val="2CE172A2"/>
    <w:rsid w:val="2CF8387C"/>
    <w:rsid w:val="2D1A5F79"/>
    <w:rsid w:val="2EB101BF"/>
    <w:rsid w:val="2ECD2313"/>
    <w:rsid w:val="2EED04C2"/>
    <w:rsid w:val="304B3371"/>
    <w:rsid w:val="309627F7"/>
    <w:rsid w:val="313A5160"/>
    <w:rsid w:val="3146283E"/>
    <w:rsid w:val="32580F23"/>
    <w:rsid w:val="32785BDF"/>
    <w:rsid w:val="32DA33C5"/>
    <w:rsid w:val="334C33AF"/>
    <w:rsid w:val="33F31F44"/>
    <w:rsid w:val="34506464"/>
    <w:rsid w:val="346441FB"/>
    <w:rsid w:val="34793676"/>
    <w:rsid w:val="35D408E8"/>
    <w:rsid w:val="361B76D7"/>
    <w:rsid w:val="369861C3"/>
    <w:rsid w:val="36F855B2"/>
    <w:rsid w:val="372F1330"/>
    <w:rsid w:val="37311A62"/>
    <w:rsid w:val="37EF32E2"/>
    <w:rsid w:val="38337815"/>
    <w:rsid w:val="38E955BC"/>
    <w:rsid w:val="3CEB6AD7"/>
    <w:rsid w:val="3D4117BE"/>
    <w:rsid w:val="3D873F10"/>
    <w:rsid w:val="3E11005E"/>
    <w:rsid w:val="3E8527DD"/>
    <w:rsid w:val="3ED35576"/>
    <w:rsid w:val="3F2867AB"/>
    <w:rsid w:val="42001ED8"/>
    <w:rsid w:val="423F571D"/>
    <w:rsid w:val="42AB0CC9"/>
    <w:rsid w:val="42C97181"/>
    <w:rsid w:val="458536EE"/>
    <w:rsid w:val="46607F75"/>
    <w:rsid w:val="46C35352"/>
    <w:rsid w:val="46CD4AD7"/>
    <w:rsid w:val="47623BE8"/>
    <w:rsid w:val="4825179A"/>
    <w:rsid w:val="492674D8"/>
    <w:rsid w:val="496A6807"/>
    <w:rsid w:val="49891591"/>
    <w:rsid w:val="49CC314F"/>
    <w:rsid w:val="4A466237"/>
    <w:rsid w:val="4A79710C"/>
    <w:rsid w:val="4A98004D"/>
    <w:rsid w:val="4B5046EE"/>
    <w:rsid w:val="4B6D5540"/>
    <w:rsid w:val="4D2F05BC"/>
    <w:rsid w:val="4D5500D2"/>
    <w:rsid w:val="4DD94BEB"/>
    <w:rsid w:val="4EF24886"/>
    <w:rsid w:val="50250CB0"/>
    <w:rsid w:val="50C41BDA"/>
    <w:rsid w:val="51543531"/>
    <w:rsid w:val="51CA41D7"/>
    <w:rsid w:val="51EC55F7"/>
    <w:rsid w:val="52051799"/>
    <w:rsid w:val="529B5BD8"/>
    <w:rsid w:val="52AF548A"/>
    <w:rsid w:val="52CA7750"/>
    <w:rsid w:val="52FA24D7"/>
    <w:rsid w:val="53262BB1"/>
    <w:rsid w:val="53575924"/>
    <w:rsid w:val="53DE0F33"/>
    <w:rsid w:val="548F103A"/>
    <w:rsid w:val="55B657ED"/>
    <w:rsid w:val="5616676D"/>
    <w:rsid w:val="567009A7"/>
    <w:rsid w:val="567139A4"/>
    <w:rsid w:val="58005EF1"/>
    <w:rsid w:val="58851EA5"/>
    <w:rsid w:val="59EC5CA5"/>
    <w:rsid w:val="5A286836"/>
    <w:rsid w:val="5A9352FC"/>
    <w:rsid w:val="5ABC3B59"/>
    <w:rsid w:val="5BA81173"/>
    <w:rsid w:val="5BD4166E"/>
    <w:rsid w:val="5C364978"/>
    <w:rsid w:val="5CD85DEB"/>
    <w:rsid w:val="5EE14616"/>
    <w:rsid w:val="601602DF"/>
    <w:rsid w:val="60676D20"/>
    <w:rsid w:val="61450ADE"/>
    <w:rsid w:val="624F40FE"/>
    <w:rsid w:val="62C46AC8"/>
    <w:rsid w:val="647D3914"/>
    <w:rsid w:val="654C6F24"/>
    <w:rsid w:val="65942106"/>
    <w:rsid w:val="65E76906"/>
    <w:rsid w:val="66214B65"/>
    <w:rsid w:val="66E96678"/>
    <w:rsid w:val="67065B27"/>
    <w:rsid w:val="673F3934"/>
    <w:rsid w:val="67492634"/>
    <w:rsid w:val="69FF6E2D"/>
    <w:rsid w:val="6A672507"/>
    <w:rsid w:val="6A77125E"/>
    <w:rsid w:val="6AEE151A"/>
    <w:rsid w:val="6B3A5CC6"/>
    <w:rsid w:val="6B435905"/>
    <w:rsid w:val="6BB34F40"/>
    <w:rsid w:val="6CF60FE5"/>
    <w:rsid w:val="6CF8657F"/>
    <w:rsid w:val="6D1310C9"/>
    <w:rsid w:val="6D275029"/>
    <w:rsid w:val="6DD652AA"/>
    <w:rsid w:val="6DF17AA3"/>
    <w:rsid w:val="6E9323E7"/>
    <w:rsid w:val="6FED4083"/>
    <w:rsid w:val="702A3170"/>
    <w:rsid w:val="71C105E2"/>
    <w:rsid w:val="728169F2"/>
    <w:rsid w:val="737C19C5"/>
    <w:rsid w:val="739A0F1D"/>
    <w:rsid w:val="73A50B04"/>
    <w:rsid w:val="73AC7E35"/>
    <w:rsid w:val="73F63ABE"/>
    <w:rsid w:val="75AE3B5E"/>
    <w:rsid w:val="766B063D"/>
    <w:rsid w:val="775F3AD5"/>
    <w:rsid w:val="77D32348"/>
    <w:rsid w:val="78C64BA7"/>
    <w:rsid w:val="78F21FE3"/>
    <w:rsid w:val="79CB00F7"/>
    <w:rsid w:val="7AFA2FF6"/>
    <w:rsid w:val="7B750982"/>
    <w:rsid w:val="7C7B3734"/>
    <w:rsid w:val="7CC16324"/>
    <w:rsid w:val="7CF963AC"/>
    <w:rsid w:val="7D3F7FE2"/>
    <w:rsid w:val="7E164E4E"/>
    <w:rsid w:val="7EB50F10"/>
    <w:rsid w:val="7FA81AEE"/>
    <w:rsid w:val="7FAE333F"/>
    <w:rsid w:val="7FB35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_Style 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paragraph" w:customStyle="1" w:styleId="13">
    <w:name w:val="_Style 9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14">
    <w:name w:val="页脚 Char"/>
    <w:link w:val="5"/>
    <w:qFormat/>
    <w:uiPriority w:val="0"/>
    <w:rPr>
      <w:rFonts w:eastAsia="仿宋_GB2312"/>
      <w:kern w:val="2"/>
      <w:sz w:val="18"/>
      <w:szCs w:val="18"/>
      <w:lang w:bidi="ar-SA"/>
    </w:rPr>
  </w:style>
  <w:style w:type="character" w:customStyle="1" w:styleId="15">
    <w:name w:val="页眉 Char"/>
    <w:link w:val="6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6">
    <w:name w:val="标题 1 Char"/>
    <w:link w:val="3"/>
    <w:qFormat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17">
    <w:name w:val="普通(网站) Char"/>
    <w:link w:val="7"/>
    <w:qFormat/>
    <w:uiPriority w:val="0"/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4272</Words>
  <Characters>4329</Characters>
  <Lines>25</Lines>
  <Paragraphs>7</Paragraphs>
  <TotalTime>4</TotalTime>
  <ScaleCrop>false</ScaleCrop>
  <LinksUpToDate>false</LinksUpToDate>
  <CharactersWithSpaces>4491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2016-06-24T12:29:00Z</dcterms:created>
  <dc:creator>管理员</dc:creator>
  <cp:lastModifiedBy>Old soldiers never die</cp:lastModifiedBy>
  <cp:lastPrinted>2021-08-09T07:22:00Z</cp:lastPrinted>
  <dcterms:modified xsi:type="dcterms:W3CDTF">2023-03-30T08:33:53Z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104FDE96D29C4ADCBFD5EFF4CDA136FF</vt:lpwstr>
  </property>
</Properties>
</file>