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hint="eastAsia"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highlight w:val="none"/>
              </w:rPr>
              <w:t>备注：根据招聘情况决定是否征求原单位意见。</w:t>
            </w: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color w:val="auto"/>
                <w:kern w:val="0"/>
                <w:highlight w:val="none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6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D610B0"/>
    <w:rsid w:val="29421015"/>
    <w:rsid w:val="294B31B0"/>
    <w:rsid w:val="29947869"/>
    <w:rsid w:val="29C540D2"/>
    <w:rsid w:val="29E0665A"/>
    <w:rsid w:val="29E51592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5D6445"/>
    <w:rsid w:val="77E22A5B"/>
    <w:rsid w:val="77ED5230"/>
    <w:rsid w:val="78103FBA"/>
    <w:rsid w:val="78181C69"/>
    <w:rsid w:val="785431E7"/>
    <w:rsid w:val="78585584"/>
    <w:rsid w:val="786A312D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件  目录 (电力)"/>
    <w:basedOn w:val="7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7">
    <w:name w:val="一级标题 (电力)"/>
    <w:basedOn w:val="8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杜昌辉</cp:lastModifiedBy>
  <dcterms:modified xsi:type="dcterms:W3CDTF">2023-05-18T06:00:13Z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