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b/>
          <w:sz w:val="28"/>
          <w:szCs w:val="32"/>
        </w:rPr>
      </w:pPr>
      <w:r>
        <w:rPr>
          <w:rFonts w:hint="eastAsia" w:ascii="黑体" w:hAnsi="黑体" w:eastAsia="黑体" w:cs="黑体"/>
          <w:b/>
          <w:sz w:val="28"/>
          <w:szCs w:val="32"/>
        </w:rPr>
        <w:t>附件</w:t>
      </w:r>
    </w:p>
    <w:p>
      <w:pPr>
        <w:spacing w:beforeLines="0" w:afterLine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广东公司（海外公司）竞聘岗位职责及任职条件</w:t>
      </w:r>
    </w:p>
    <w:tbl>
      <w:tblPr>
        <w:tblStyle w:val="6"/>
        <w:tblpPr w:leftFromText="180" w:rightFromText="180" w:vertAnchor="text" w:horzAnchor="page" w:tblpXSpec="center" w:tblpY="24"/>
        <w:tblOverlap w:val="never"/>
        <w:tblW w:w="9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63"/>
        <w:gridCol w:w="673"/>
        <w:gridCol w:w="774"/>
        <w:gridCol w:w="2676"/>
        <w:gridCol w:w="212"/>
        <w:gridCol w:w="14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岗位一：火电项目管理经理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岗位名称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火电项目管理经理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所属部门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工程管理部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招聘数量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岗位职级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第5/6职级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直接上级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工程管理部主任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直接下级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组内人员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监管火电项目建设实施；储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2"/>
                <w:lang w:val="en-US" w:eastAsia="zh-CN"/>
              </w:rPr>
              <w:t>备具备担任项目执行经理能力的工程管理人员。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1.负责贯彻执行工程建设项目法规、标准及国家、集团相关管理要求；负责工程建设项目合规性审查；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2.负责广东公司工程建设项目开工接口管理工作。组织项目开工条件落实、核查、开工审批及备案工作；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3.负责广东公司工程建设项目安全、质量、进度、投资、环保、水保等的管理。组织协调工程建设项目安全控制；组织质量专项检查；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4.根据需要，负责派遣项目经理（或团队）驻点，对重点项目进行现场督导；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5.负责组织协调重点项目设备监造及设备催交；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6.负责广东公司工程建设项目施工、竣工验收接口管理及合同变更等工作；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7.负责广东公司工程建设项目风险管理、经验反馈；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8.协调解决工程项目施工中出现的重大问题；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9.组织项目启动试运行、移交投产、专项验收、竣工验收、达标达产等工作；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10.负责本岗位安全责任制落实；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11.负责上级安排的其他工作。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最低学历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最佳专业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热能动力、土木工程、机械工程、电气工程等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中级工程师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工作年限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5年以上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专业工作年限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具有5年以上600MW等级以上燃煤发电工程管理、生产管理、调试管理或工程设计（机、炉、电）作经历。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中共党员优先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其他</w:t>
            </w:r>
          </w:p>
        </w:tc>
        <w:tc>
          <w:tcPr>
            <w:tcW w:w="5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相关的任职资格条件不低同职级《项目管理经理岗位说明书》要求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2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专业知识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掌握国家及火电行业工程建设法律、法规、条例，技术标准和相关规程制度；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熟悉火电工程建设流程，具备丰富的工程管理经验； 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掌握火电建设安全、质量、进度、成本管理方法；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了解现代企业管理知识，具备计算机和外语相关知识和技能。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业务水平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>具有5年以上600MW等级以上燃煤发电工程管理、生产管理、调试管理或工程设计（机、炉、电）工作经历。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能力素质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具有较高的政治思想素质，良好的道德品质和职业素养，履行岗位职责所必需的专业知识，较突出的工作业，良好心理素质和能够正常履行职责身体素质。 </w:t>
            </w:r>
          </w:p>
          <w:p>
            <w:pPr>
              <w:widowControl/>
              <w:numPr>
                <w:ilvl w:val="0"/>
                <w:numId w:val="2"/>
              </w:numPr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  <w:t xml:space="preserve">具有组织与计划、建立策略性工作关系、建立信任、赢得认同、持续改善、激励他人、遴选人才、后续追踪、持续学习 </w:t>
            </w:r>
          </w:p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</w:p>
        </w:tc>
      </w:tr>
    </w:tbl>
    <w:p>
      <w:pPr>
        <w:pStyle w:val="2"/>
        <w:spacing w:beforeLines="0" w:afterLines="0"/>
        <w:rPr>
          <w:rFonts w:hint="eastAsia" w:ascii="宋体" w:hAnsi="宋体" w:eastAsia="宋体" w:cs="宋体"/>
          <w:sz w:val="24"/>
          <w:szCs w:val="20"/>
        </w:rPr>
      </w:pPr>
    </w:p>
    <w:p>
      <w:pPr>
        <w:pStyle w:val="2"/>
        <w:spacing w:beforeLines="0" w:afterLines="0"/>
        <w:rPr>
          <w:rFonts w:hint="eastAsia" w:ascii="宋体" w:hAnsi="宋体" w:eastAsia="宋体" w:cs="宋体"/>
          <w:sz w:val="24"/>
          <w:szCs w:val="20"/>
        </w:rPr>
      </w:pPr>
      <w:r>
        <w:rPr>
          <w:rFonts w:hint="eastAsia" w:ascii="宋体" w:hAnsi="宋体" w:eastAsia="宋体" w:cs="宋体"/>
          <w:sz w:val="24"/>
          <w:szCs w:val="20"/>
        </w:rPr>
        <w:br w:type="page"/>
      </w:r>
    </w:p>
    <w:p>
      <w:pPr>
        <w:pStyle w:val="2"/>
        <w:spacing w:beforeLines="0" w:afterLines="0"/>
        <w:rPr>
          <w:rFonts w:hint="eastAsia" w:ascii="宋体" w:hAnsi="宋体" w:eastAsia="宋体" w:cs="宋体"/>
          <w:sz w:val="24"/>
          <w:szCs w:val="20"/>
        </w:rPr>
        <w:sectPr>
          <w:headerReference r:id="rId3" w:type="default"/>
          <w:footerReference r:id="rId4" w:type="default"/>
          <w:pgSz w:w="11911" w:h="16838"/>
          <w:pgMar w:top="1134" w:right="1361" w:bottom="1134" w:left="1361" w:header="720" w:footer="720" w:gutter="0"/>
          <w:lnNumType w:countBy="0" w:distance="360"/>
          <w:pgNumType w:fmt="decimal"/>
          <w:cols w:space="720" w:num="1"/>
          <w:docGrid w:type="lines" w:linePitch="312" w:charSpace="-849"/>
        </w:sectPr>
      </w:pPr>
    </w:p>
    <w:p>
      <w:pPr>
        <w:spacing w:beforeLines="0" w:afterLines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广东公司（海外公司）竞聘岗位职责及任职条件</w:t>
      </w:r>
    </w:p>
    <w:tbl>
      <w:tblPr>
        <w:tblStyle w:val="6"/>
        <w:tblW w:w="9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85"/>
        <w:gridCol w:w="351"/>
        <w:gridCol w:w="986"/>
        <w:gridCol w:w="204"/>
        <w:gridCol w:w="1964"/>
        <w:gridCol w:w="568"/>
        <w:gridCol w:w="1183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岗位二：海上风电技术研究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岗位名称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海上风电技术研究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所属部门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海上风电技术中心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招聘数量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岗位职级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第5/6职级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直接上级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海上风电技术中心主任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直接下级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组内专责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对接集团公司风电产业创新中心，聚焦提升海风核心竞争力，全面构建技术管理体系。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</w:rPr>
              <w:t>（一）海风前沿技术研究与创新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1.参与集团海风相关重大技术课题的研究和实施；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2.参与漂浮式风电、柔直输电等新技术、新材料、新应用的关键技术及新领域技术研究；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3.负责深远海风电发展政策动态跟踪，前沿技术探索和研究；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2"/>
              </w:rPr>
              <w:t>（二）海风资源开发和项目建设技术支持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1.组织海风建设项目设计方案论证和审查；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2.负责参与组织技术评审活动，对外技术交流及问题跟踪；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3.参与海风项目重大设计变更方案审查和关键技术问题技术支持；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4.负责海风发展新技术、新设备、新材料及新工艺应用方案技术审查；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（三）项目运营技术支持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1.负责为海风项目安全、高效、经济运行提供决技术支持和解决方案；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2.负责为海风项目技改技术方案提供技术支持；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3.参与海上风电远程、安全和智慧运维相关技术研究；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负责为海风项目新技术方案应用提供技术支持。</w:t>
            </w:r>
          </w:p>
          <w:p>
            <w:pPr>
              <w:spacing w:beforeLines="0" w:afterLines="0"/>
              <w:rPr>
                <w:rFonts w:hint="eastAsia" w:ascii="宋体" w:hAnsi="宋体" w:eastAsia="宋体" w:cs="宋体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最低学历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最佳专业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电力、电气、机械、自动化等相关专业 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工作年限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5年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专业工作年限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5年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政治面貌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中共党员优先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其他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985、211本科以上优先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专业知识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熟悉海上风电、漂浮式风电、浮体结构等相关知识，具备专业技术能力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业务水平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熟悉行业动态和国家相关政策。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2"/>
              </w:rPr>
              <w:t>能力素质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具有较强的责任心、沟通能力、执行能力和问题解决能力，良好的协调能力、全局意识、组织能力和分析判断能力</w:t>
            </w:r>
          </w:p>
        </w:tc>
      </w:tr>
    </w:tbl>
    <w:p>
      <w:pPr>
        <w:pStyle w:val="2"/>
        <w:spacing w:beforeLines="0" w:afterLines="0"/>
        <w:rPr>
          <w:rFonts w:hint="eastAsia" w:ascii="宋体" w:hAnsi="宋体" w:eastAsia="宋体" w:cs="宋体"/>
          <w:sz w:val="24"/>
          <w:szCs w:val="20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bookmarkStart w:id="0" w:name="_GoBack"/>
      <w:bookmarkEnd w:id="0"/>
    </w:p>
    <w:sectPr>
      <w:pgSz w:w="11911" w:h="16838"/>
      <w:pgMar w:top="1134" w:right="1361" w:bottom="1134" w:left="1361" w:header="720" w:footer="720" w:gutter="0"/>
      <w:lnNumType w:countBy="0" w:distance="360"/>
      <w:pgNumType w:fmt="decimal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ind w:right="360" w:firstLine="360"/>
      <w:rPr>
        <w:rFonts w:hint="default"/>
        <w:sz w:val="18"/>
        <w:szCs w:val="18"/>
      </w:rPr>
    </w:pPr>
    <w:r>
      <w:rPr>
        <w:rFonts w:hint="default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defau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ELF90BAAC+AwAADgAAAGRycy9lMm9Eb2MueG1srVNNrtMwEN4jcQfL&#10;e5q0EqiKmj4B1UNICJAeHMB1nMaS/+SZNikHgBuwYsOec/UcjJ2kDx6bt2CTjGfG38z3zXhzM1jD&#10;TiqC9q7my0XJmXLSN9odav750+2zNWeAwjXCeKdqflbAb7ZPn2z6UKmV77xpVGQE4qDqQ807xFAV&#10;BchOWQELH5SjYOujFUjHeCiaKHpCt6ZYleWLovexCdFLBUDe3RjkE2J8DKBvWy3VzsujVQ5H1KiM&#10;QKIEnQ7At7nbtlUSP7QtKGSm5sQU85eKkL1P32K7EdUhitBpObUgHtPCA05WaEdFr1A7gYIdo/4H&#10;ymoZPfgWF9LbYiSSFSEWy/KBNnedCCpzIakhXEWH/wcr358+Rqabmj/nzAlLA798/3b58evy8ytb&#10;Jnn6ABVl3QXKw+GVH2hpZj+QM7Ee2mjTn/gwipO456u4akAm06X1ar0uKSQpNh8Iv7i/HiLgG+Ut&#10;S0bNI00viypO7wDH1DklVXP+VhuTJ2jcXw7CTJ4i9T72mCwc9sNEaO+bM/GhZ0B1Oh+/cNbTEtTc&#10;0c5zZt460jjty2zE2djPhnCSLtYcORvN1zju1TFEfegId5mbh/DyiNRpJpDaGGtP3dFYswTTCqa9&#10;+fOcs+6f3f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aBCxf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default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eastAsia" w:ascii="宋体" w:hAnsi="宋体" w:cs="宋体"/>
        <w:sz w:val="21"/>
        <w:szCs w:val="21"/>
      </w:rPr>
    </w:pPr>
    <w:r>
      <w:rPr>
        <w:rFonts w:hint="default" w:ascii="宋体" w:hAnsi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-67310</wp:posOffset>
          </wp:positionV>
          <wp:extent cx="1697990" cy="355600"/>
          <wp:effectExtent l="0" t="0" r="8890" b="10160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68D62"/>
    <w:multiLevelType w:val="multilevel"/>
    <w:tmpl w:val="8BB68D62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294106D7"/>
    <w:multiLevelType w:val="multilevel"/>
    <w:tmpl w:val="294106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OWRhNGI0NzJlOGMyMGNlYWUyMmRiZjY1NjM3OTgifQ=="/>
  </w:docVars>
  <w:rsids>
    <w:rsidRoot w:val="7A5427CB"/>
    <w:rsid w:val="7A5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1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2023-06-02T04:36:00Z</dcterms:created>
  <dc:creator>Old soldiers never die</dc:creator>
  <cp:lastModifiedBy>Old soldiers never die</cp:lastModifiedBy>
  <dcterms:modified xsi:type="dcterms:W3CDTF">2023-06-02T04:36:17Z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89835A9AA5214A9B93EEB42239445771_11</vt:lpwstr>
  </property>
</Properties>
</file>